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1CB" w:rsidRPr="00EF6D22" w:rsidRDefault="005241CB" w:rsidP="005241CB">
      <w:pPr>
        <w:ind w:left="1843" w:right="1983"/>
        <w:jc w:val="both"/>
        <w:rPr>
          <w:rFonts w:ascii="Tahoma" w:hAnsi="Tahoma" w:cs="Tahoma"/>
          <w:i/>
          <w:sz w:val="22"/>
          <w:szCs w:val="22"/>
        </w:rPr>
      </w:pPr>
      <w:r w:rsidRPr="00EF6D22">
        <w:rPr>
          <w:rFonts w:ascii="Tahoma" w:hAnsi="Tahoma" w:cs="Tahoma"/>
          <w:b/>
          <w:i/>
          <w:sz w:val="22"/>
          <w:szCs w:val="22"/>
        </w:rPr>
        <w:t>Sumilla   :</w:t>
      </w:r>
      <w:r w:rsidRPr="00EF6D22">
        <w:rPr>
          <w:rFonts w:ascii="Tahoma" w:hAnsi="Tahoma" w:cs="Tahoma"/>
          <w:i/>
          <w:sz w:val="22"/>
          <w:szCs w:val="22"/>
        </w:rPr>
        <w:t xml:space="preserve"> </w:t>
      </w:r>
      <w:r w:rsidRPr="00EF6D22">
        <w:rPr>
          <w:rFonts w:ascii="Tahoma" w:hAnsi="Tahoma" w:cs="Tahoma"/>
          <w:i/>
          <w:sz w:val="22"/>
          <w:szCs w:val="22"/>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5241CB" w:rsidRPr="00EF6D22" w:rsidRDefault="005241CB" w:rsidP="005241CB">
      <w:pPr>
        <w:pStyle w:val="Textoindependiente3"/>
        <w:spacing w:after="0"/>
        <w:rPr>
          <w:rFonts w:ascii="Tahoma" w:hAnsi="Tahoma" w:cs="Tahoma"/>
          <w:i/>
          <w:sz w:val="22"/>
          <w:szCs w:val="22"/>
          <w:lang w:val="es-ES"/>
        </w:rPr>
      </w:pPr>
    </w:p>
    <w:p w:rsidR="005241CB" w:rsidRPr="00EF6D22" w:rsidRDefault="005241CB" w:rsidP="005241CB">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C7007D">
        <w:rPr>
          <w:rFonts w:ascii="Tahoma" w:hAnsi="Tahoma" w:cs="Tahoma"/>
          <w:b/>
          <w:sz w:val="22"/>
          <w:szCs w:val="22"/>
        </w:rPr>
        <w:t xml:space="preserve"> 29 de Abril de 2011</w:t>
      </w:r>
    </w:p>
    <w:p w:rsidR="005241CB" w:rsidRPr="00EF6D22" w:rsidRDefault="005241CB" w:rsidP="005241CB">
      <w:pPr>
        <w:pStyle w:val="Textoindependiente3"/>
        <w:spacing w:after="0"/>
        <w:ind w:left="5387"/>
        <w:jc w:val="both"/>
        <w:rPr>
          <w:rFonts w:ascii="Tahoma" w:hAnsi="Tahoma" w:cs="Tahoma"/>
          <w:b/>
          <w:sz w:val="22"/>
          <w:szCs w:val="22"/>
        </w:rPr>
      </w:pPr>
    </w:p>
    <w:p w:rsidR="005241CB" w:rsidRDefault="005241CB" w:rsidP="005241CB">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29 de abril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1528.2010</w:t>
      </w:r>
      <w:r w:rsidRPr="00EF6D22">
        <w:rPr>
          <w:rFonts w:ascii="Tahoma" w:hAnsi="Tahoma" w:cs="Tahoma"/>
          <w:sz w:val="22"/>
          <w:szCs w:val="22"/>
        </w:rPr>
        <w:t xml:space="preserve">-TC; sobre el procedimiento administrativo sancionador iniciado contra </w:t>
      </w:r>
      <w:r w:rsidRPr="00D6786D">
        <w:rPr>
          <w:rFonts w:ascii="Tahoma" w:hAnsi="Tahoma" w:cs="Tahoma"/>
          <w:sz w:val="22"/>
          <w:szCs w:val="22"/>
        </w:rPr>
        <w:t>LUIS ENRIQUE BORRERO PULACHE</w:t>
      </w:r>
      <w:r>
        <w:rPr>
          <w:rFonts w:ascii="Tahoma" w:hAnsi="Tahoma" w:cs="Tahoma"/>
          <w:sz w:val="22"/>
          <w:szCs w:val="22"/>
        </w:rPr>
        <w:t>,</w:t>
      </w:r>
      <w:r>
        <w:rPr>
          <w:rFonts w:ascii="Tahoma" w:eastAsia="MS Mincho" w:hAnsi="Tahoma" w:cs="Tahoma"/>
          <w:sz w:val="22"/>
          <w:szCs w:val="22"/>
        </w:rPr>
        <w:t xml:space="preserve"> </w:t>
      </w:r>
      <w:r>
        <w:rPr>
          <w:rFonts w:ascii="Tahoma" w:hAnsi="Tahoma" w:cs="Tahoma"/>
          <w:sz w:val="22"/>
          <w:szCs w:val="22"/>
        </w:rPr>
        <w:t>por su supuesta responsabilidad al haber pr</w:t>
      </w:r>
      <w:r w:rsidRPr="006F12B4">
        <w:rPr>
          <w:rFonts w:ascii="Tahoma" w:hAnsi="Tahoma" w:cs="Tahoma"/>
          <w:sz w:val="22"/>
          <w:szCs w:val="22"/>
        </w:rPr>
        <w:t xml:space="preserve">esentado documentos falsos o inexactos </w:t>
      </w:r>
      <w:r>
        <w:rPr>
          <w:rFonts w:ascii="Tahoma" w:hAnsi="Tahoma" w:cs="Tahoma"/>
          <w:sz w:val="22"/>
          <w:szCs w:val="22"/>
        </w:rPr>
        <w:t xml:space="preserve">en </w:t>
      </w:r>
      <w:r w:rsidRPr="00D6786D">
        <w:rPr>
          <w:rFonts w:ascii="Tahoma" w:hAnsi="Tahoma" w:cs="Tahoma"/>
          <w:sz w:val="22"/>
          <w:szCs w:val="22"/>
        </w:rPr>
        <w:t>la Licitación Pública Nº 03-2010-MPS/CE (Primera Convocatoria)</w:t>
      </w:r>
      <w:r>
        <w:rPr>
          <w:rFonts w:ascii="Tahoma" w:hAnsi="Tahoma" w:cs="Tahoma"/>
          <w:sz w:val="22"/>
          <w:szCs w:val="22"/>
        </w:rPr>
        <w:t>.</w:t>
      </w:r>
    </w:p>
    <w:p w:rsidR="005241CB" w:rsidRPr="00EF6D22" w:rsidRDefault="005241CB" w:rsidP="005241CB">
      <w:pPr>
        <w:ind w:firstLine="567"/>
        <w:contextualSpacing/>
        <w:jc w:val="both"/>
        <w:rPr>
          <w:rFonts w:ascii="Tahoma" w:hAnsi="Tahoma" w:cs="Tahoma"/>
          <w:b/>
          <w:sz w:val="22"/>
          <w:szCs w:val="22"/>
          <w:lang w:val="es-ES_tradnl"/>
        </w:rPr>
      </w:pPr>
    </w:p>
    <w:p w:rsidR="005241CB" w:rsidRPr="00EF6D22" w:rsidRDefault="005241CB" w:rsidP="005241CB">
      <w:pPr>
        <w:pStyle w:val="Prrafodelista"/>
        <w:numPr>
          <w:ilvl w:val="0"/>
          <w:numId w:val="1"/>
        </w:numPr>
        <w:ind w:left="567" w:hanging="425"/>
        <w:rPr>
          <w:rFonts w:ascii="Tahoma" w:hAnsi="Tahoma" w:cs="Tahoma"/>
          <w:b/>
          <w:sz w:val="22"/>
          <w:szCs w:val="22"/>
        </w:rPr>
      </w:pPr>
      <w:r w:rsidRPr="00EF6D22">
        <w:rPr>
          <w:rFonts w:ascii="Tahoma" w:hAnsi="Tahoma" w:cs="Tahoma"/>
          <w:b/>
          <w:sz w:val="22"/>
          <w:szCs w:val="22"/>
        </w:rPr>
        <w:t>ANTECEDENTES:</w:t>
      </w:r>
    </w:p>
    <w:p w:rsidR="005241CB" w:rsidRPr="00EF6D22" w:rsidRDefault="005241CB" w:rsidP="005241CB">
      <w:pPr>
        <w:jc w:val="both"/>
        <w:rPr>
          <w:rFonts w:ascii="Tahoma" w:hAnsi="Tahoma" w:cs="Tahoma"/>
          <w:b/>
          <w:sz w:val="22"/>
          <w:szCs w:val="22"/>
          <w:lang w:eastAsia="es-PE"/>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sidRPr="00D6786D">
        <w:rPr>
          <w:rFonts w:ascii="Tahoma" w:hAnsi="Tahoma" w:cs="Tahoma"/>
          <w:sz w:val="22"/>
          <w:szCs w:val="22"/>
        </w:rPr>
        <w:t>El 7 de mayo de 2010 la Municipalidad Provincial de Sechura, en adelante la Entidad, convocó la Licitación Pública Nº 03-2010-MPS/CE (Primera Convocatoria) para la contratación de bienes para el “Mejoramiento de Calles Sector Sur Este del Distrito de Sechura”, según relación de ítems, bajo el sistema de precios unitarios y con un valor referencial total ascendente a la suma de S/. 1 524 760,70 (Un millón quinientos veinticuatro mil setecientos sesenta y 70/100 nuevos soles), incluidos los impuestos de ley, correspondiendo al ítem IV el siguiente detalle:</w:t>
      </w:r>
    </w:p>
    <w:p w:rsidR="005241CB" w:rsidRPr="00D6786D" w:rsidRDefault="005241CB" w:rsidP="005241CB">
      <w:pPr>
        <w:pStyle w:val="Sangradetextonormal"/>
        <w:spacing w:after="0"/>
        <w:ind w:left="567" w:right="-1" w:hanging="567"/>
        <w:jc w:val="both"/>
        <w:rPr>
          <w:rFonts w:ascii="Tahoma" w:hAnsi="Tahoma" w:cs="Tahoma"/>
          <w:sz w:val="22"/>
          <w:szCs w:val="22"/>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2977"/>
        <w:gridCol w:w="2268"/>
      </w:tblGrid>
      <w:tr w:rsidR="005241CB" w:rsidRPr="00D6786D" w:rsidTr="000B5895">
        <w:tc>
          <w:tcPr>
            <w:tcW w:w="992" w:type="dxa"/>
          </w:tcPr>
          <w:p w:rsidR="005241CB" w:rsidRPr="00D6786D" w:rsidRDefault="005241CB" w:rsidP="000B5895">
            <w:pPr>
              <w:pStyle w:val="Sangradetextonormal"/>
              <w:spacing w:after="0"/>
              <w:ind w:left="567" w:right="-1" w:hanging="567"/>
              <w:jc w:val="both"/>
              <w:rPr>
                <w:rFonts w:ascii="Tahoma" w:hAnsi="Tahoma" w:cs="Tahoma"/>
                <w:b/>
              </w:rPr>
            </w:pPr>
            <w:r w:rsidRPr="00D6786D">
              <w:rPr>
                <w:rFonts w:ascii="Tahoma" w:hAnsi="Tahoma" w:cs="Tahoma"/>
                <w:b/>
                <w:sz w:val="22"/>
                <w:szCs w:val="22"/>
              </w:rPr>
              <w:t>Item</w:t>
            </w:r>
          </w:p>
        </w:tc>
        <w:tc>
          <w:tcPr>
            <w:tcW w:w="2977" w:type="dxa"/>
          </w:tcPr>
          <w:p w:rsidR="005241CB" w:rsidRPr="00D6786D" w:rsidRDefault="005241CB" w:rsidP="000B5895">
            <w:pPr>
              <w:pStyle w:val="Sangradetextonormal"/>
              <w:spacing w:after="0"/>
              <w:ind w:left="567" w:right="-1" w:hanging="567"/>
              <w:jc w:val="both"/>
              <w:rPr>
                <w:rFonts w:ascii="Tahoma" w:hAnsi="Tahoma" w:cs="Tahoma"/>
                <w:b/>
              </w:rPr>
            </w:pPr>
            <w:r w:rsidRPr="00D6786D">
              <w:rPr>
                <w:rFonts w:ascii="Tahoma" w:hAnsi="Tahoma" w:cs="Tahoma"/>
                <w:b/>
                <w:sz w:val="22"/>
                <w:szCs w:val="22"/>
              </w:rPr>
              <w:t>Descripción</w:t>
            </w:r>
          </w:p>
        </w:tc>
        <w:tc>
          <w:tcPr>
            <w:tcW w:w="2268" w:type="dxa"/>
          </w:tcPr>
          <w:p w:rsidR="005241CB" w:rsidRPr="00D6786D" w:rsidRDefault="005241CB" w:rsidP="000B5895">
            <w:pPr>
              <w:pStyle w:val="Sangradetextonormal"/>
              <w:spacing w:after="0"/>
              <w:ind w:left="567" w:right="-1" w:hanging="567"/>
              <w:jc w:val="both"/>
              <w:rPr>
                <w:rFonts w:ascii="Tahoma" w:hAnsi="Tahoma" w:cs="Tahoma"/>
                <w:b/>
              </w:rPr>
            </w:pPr>
            <w:r w:rsidRPr="00D6786D">
              <w:rPr>
                <w:rFonts w:ascii="Tahoma" w:hAnsi="Tahoma" w:cs="Tahoma"/>
                <w:b/>
                <w:sz w:val="22"/>
                <w:szCs w:val="22"/>
              </w:rPr>
              <w:t>Valor Referencial</w:t>
            </w:r>
          </w:p>
        </w:tc>
      </w:tr>
      <w:tr w:rsidR="005241CB" w:rsidRPr="00D6786D" w:rsidTr="000B5895">
        <w:tc>
          <w:tcPr>
            <w:tcW w:w="992" w:type="dxa"/>
          </w:tcPr>
          <w:p w:rsidR="005241CB" w:rsidRPr="00D6786D" w:rsidRDefault="005241CB" w:rsidP="000B5895">
            <w:pPr>
              <w:pStyle w:val="Sangradetextonormal"/>
              <w:spacing w:after="0"/>
              <w:ind w:left="567" w:right="-1" w:hanging="567"/>
              <w:jc w:val="both"/>
              <w:rPr>
                <w:rFonts w:ascii="Tahoma" w:hAnsi="Tahoma" w:cs="Tahoma"/>
              </w:rPr>
            </w:pPr>
            <w:r w:rsidRPr="00D6786D">
              <w:rPr>
                <w:rFonts w:ascii="Tahoma" w:hAnsi="Tahoma" w:cs="Tahoma"/>
                <w:sz w:val="22"/>
                <w:szCs w:val="22"/>
              </w:rPr>
              <w:t>IV</w:t>
            </w:r>
          </w:p>
        </w:tc>
        <w:tc>
          <w:tcPr>
            <w:tcW w:w="2977" w:type="dxa"/>
          </w:tcPr>
          <w:p w:rsidR="005241CB" w:rsidRPr="00D6786D" w:rsidRDefault="005241CB" w:rsidP="000B5895">
            <w:pPr>
              <w:pStyle w:val="Sangradetextonormal"/>
              <w:spacing w:after="0"/>
              <w:ind w:left="567" w:right="-1" w:hanging="567"/>
              <w:jc w:val="both"/>
              <w:rPr>
                <w:rFonts w:ascii="Tahoma" w:hAnsi="Tahoma" w:cs="Tahoma"/>
              </w:rPr>
            </w:pPr>
            <w:r w:rsidRPr="00D6786D">
              <w:rPr>
                <w:rFonts w:ascii="Tahoma" w:hAnsi="Tahoma" w:cs="Tahoma"/>
                <w:sz w:val="22"/>
                <w:szCs w:val="22"/>
              </w:rPr>
              <w:t>Concreto Prefabricado</w:t>
            </w:r>
          </w:p>
        </w:tc>
        <w:tc>
          <w:tcPr>
            <w:tcW w:w="2268" w:type="dxa"/>
          </w:tcPr>
          <w:p w:rsidR="005241CB" w:rsidRPr="00D6786D" w:rsidRDefault="005241CB" w:rsidP="000B5895">
            <w:pPr>
              <w:pStyle w:val="Sangradetextonormal"/>
              <w:spacing w:after="0"/>
              <w:ind w:left="567" w:right="-1" w:hanging="567"/>
              <w:jc w:val="both"/>
              <w:rPr>
                <w:rFonts w:ascii="Tahoma" w:hAnsi="Tahoma" w:cs="Tahoma"/>
              </w:rPr>
            </w:pPr>
            <w:r w:rsidRPr="00D6786D">
              <w:rPr>
                <w:rFonts w:ascii="Tahoma" w:hAnsi="Tahoma" w:cs="Tahoma"/>
                <w:sz w:val="22"/>
                <w:szCs w:val="22"/>
              </w:rPr>
              <w:t>S/. 957 427,20</w:t>
            </w:r>
          </w:p>
        </w:tc>
      </w:tr>
    </w:tbl>
    <w:p w:rsidR="005241CB" w:rsidRPr="00D6786D" w:rsidRDefault="005241CB" w:rsidP="005241CB">
      <w:pPr>
        <w:pStyle w:val="Sangradetextonormal"/>
        <w:spacing w:after="0"/>
        <w:ind w:left="567" w:right="-1" w:hanging="567"/>
        <w:jc w:val="both"/>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fecha</w:t>
      </w:r>
      <w:r w:rsidRPr="00D6786D">
        <w:rPr>
          <w:rFonts w:ascii="Tahoma" w:hAnsi="Tahoma" w:cs="Tahoma"/>
          <w:sz w:val="22"/>
          <w:szCs w:val="22"/>
        </w:rPr>
        <w:t xml:space="preserve"> 8 de junio de 2010 se llevó a cabo el acto de presentación de propuestas, oportunidad en la cual presentaron ofertas respecto del ítem IV (Concreto Prefabricado) el CONSORCIO integrado por las empresas CONSTRUCTORA SAN SEBASTIAN PIURA S.A.C., DEPOSITO SAN SEBASTIAN S.A.C. y N &amp; N S.A.C.,  la firma COMERCIAL BORRERO de LUIS ENRIQUE BORRERO PULACHE, y la empresa DEPÓSITOS SAN ANTONIO S.A.C.</w:t>
      </w:r>
    </w:p>
    <w:p w:rsidR="005241CB" w:rsidRPr="00D6786D" w:rsidRDefault="005241CB" w:rsidP="005241CB">
      <w:pPr>
        <w:pStyle w:val="Prrafodelista"/>
        <w:ind w:left="567" w:hanging="567"/>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sidRPr="00D6786D">
        <w:rPr>
          <w:rFonts w:ascii="Tahoma" w:hAnsi="Tahoma" w:cs="Tahoma"/>
          <w:sz w:val="22"/>
          <w:szCs w:val="22"/>
        </w:rPr>
        <w:t>El 8 de junio de 2010 tuvo lugar el acto de otorgamiento de la buena pro, fecha en la cual resultó favorecida respecto del ítem IV la firma COMERCIAL BORRERO d</w:t>
      </w:r>
      <w:r>
        <w:rPr>
          <w:rFonts w:ascii="Tahoma" w:hAnsi="Tahoma" w:cs="Tahoma"/>
          <w:sz w:val="22"/>
          <w:szCs w:val="22"/>
        </w:rPr>
        <w:t>e LUIS ENRIQUE BORRERO PULACHE, en adelante el Postor.</w:t>
      </w:r>
    </w:p>
    <w:p w:rsidR="005241CB" w:rsidRPr="00D6786D" w:rsidRDefault="005241CB" w:rsidP="005241CB">
      <w:pPr>
        <w:pStyle w:val="Sangradetextonormal"/>
        <w:spacing w:after="0"/>
        <w:ind w:left="0" w:right="-1"/>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sidRPr="00D6786D">
        <w:rPr>
          <w:rFonts w:ascii="Tahoma" w:hAnsi="Tahoma" w:cs="Tahoma"/>
          <w:sz w:val="22"/>
          <w:szCs w:val="22"/>
        </w:rPr>
        <w:t xml:space="preserve">Mediante escrito de fecha 17 de junio de 2010, recibido el 18 del mismo mes y año, el CONSORCIO integrado por las empresas CONSTRUCTORA SAN </w:t>
      </w:r>
      <w:r w:rsidRPr="00D6786D">
        <w:rPr>
          <w:rFonts w:ascii="Tahoma" w:hAnsi="Tahoma" w:cs="Tahoma"/>
          <w:sz w:val="22"/>
          <w:szCs w:val="22"/>
        </w:rPr>
        <w:lastRenderedPageBreak/>
        <w:t>SEBASTIAN PIURA S.A.C., DEPOSITO SAN SEBASTIAN S.A.C. y N &amp; N S.A.C.</w:t>
      </w:r>
      <w:r>
        <w:rPr>
          <w:rFonts w:ascii="Tahoma" w:hAnsi="Tahoma" w:cs="Tahoma"/>
          <w:sz w:val="22"/>
          <w:szCs w:val="22"/>
        </w:rPr>
        <w:t>, en adelante el Consorcio,</w:t>
      </w:r>
      <w:r w:rsidRPr="00D6786D">
        <w:rPr>
          <w:rFonts w:ascii="Tahoma" w:hAnsi="Tahoma" w:cs="Tahoma"/>
          <w:sz w:val="22"/>
          <w:szCs w:val="22"/>
        </w:rPr>
        <w:t xml:space="preserve"> interpuso ante la Entidad recurso de apelación contra el otorgamiento de la buena pro en el ítem IV de la Licitación Pública Nº 03-2010</w:t>
      </w:r>
      <w:r>
        <w:rPr>
          <w:rFonts w:ascii="Tahoma" w:hAnsi="Tahoma" w:cs="Tahoma"/>
          <w:sz w:val="22"/>
          <w:szCs w:val="22"/>
        </w:rPr>
        <w:t>-MPS/CE (Primera Convocatoria).</w:t>
      </w:r>
    </w:p>
    <w:p w:rsidR="005241CB" w:rsidRPr="00D6786D" w:rsidRDefault="005241CB" w:rsidP="005241CB">
      <w:pPr>
        <w:pStyle w:val="Sangradetextonormal"/>
        <w:spacing w:after="0"/>
        <w:ind w:left="0" w:right="-1"/>
        <w:jc w:val="both"/>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w:t>
      </w:r>
      <w:r w:rsidRPr="00D6786D">
        <w:rPr>
          <w:rFonts w:ascii="Tahoma" w:hAnsi="Tahoma" w:cs="Tahoma"/>
          <w:sz w:val="22"/>
          <w:szCs w:val="22"/>
        </w:rPr>
        <w:t xml:space="preserve"> Resolución de Alcaldía Nº 0797-2010-MPS/A de fecha 8 de julio de 2010, la Entidad luego de efectuar el análisis correspondiente de los argumentos esbozados por el CONSORCIO, declaró fundado en parte el recurso de apelación presentado, disponiendo en su parte resolutiva dejar sin efecto el otorgamiento de la buena pro otorgado </w:t>
      </w:r>
      <w:r>
        <w:rPr>
          <w:rFonts w:ascii="Tahoma" w:hAnsi="Tahoma" w:cs="Tahoma"/>
          <w:sz w:val="22"/>
          <w:szCs w:val="22"/>
        </w:rPr>
        <w:t>al Postor</w:t>
      </w:r>
      <w:r w:rsidRPr="00D6786D">
        <w:rPr>
          <w:rFonts w:ascii="Tahoma" w:hAnsi="Tahoma" w:cs="Tahoma"/>
          <w:sz w:val="22"/>
          <w:szCs w:val="22"/>
        </w:rPr>
        <w:t xml:space="preserve"> en cuanto al ítem IV de la Licitación Pública Nº 03-2010-MPS/CE (Primera Convocatoria), y procediendo a otorgar la misma al C</w:t>
      </w:r>
      <w:r>
        <w:rPr>
          <w:rFonts w:ascii="Tahoma" w:hAnsi="Tahoma" w:cs="Tahoma"/>
          <w:sz w:val="22"/>
          <w:szCs w:val="22"/>
        </w:rPr>
        <w:t>onsorcio.</w:t>
      </w:r>
    </w:p>
    <w:p w:rsidR="005241CB" w:rsidRPr="00D6786D" w:rsidRDefault="005241CB" w:rsidP="005241CB">
      <w:pPr>
        <w:pStyle w:val="Sangradetextonormal"/>
        <w:spacing w:after="0"/>
        <w:ind w:left="567" w:right="-1" w:hanging="567"/>
        <w:jc w:val="both"/>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 la</w:t>
      </w:r>
      <w:r w:rsidRPr="00D6786D">
        <w:rPr>
          <w:rFonts w:ascii="Tahoma" w:hAnsi="Tahoma" w:cs="Tahoma"/>
          <w:sz w:val="22"/>
          <w:szCs w:val="22"/>
        </w:rPr>
        <w:t xml:space="preserve"> Carta Nº 03-2010/CONSORCIO de fecha 20 de julio de 2010, recibida el mismo día, el </w:t>
      </w:r>
      <w:r>
        <w:rPr>
          <w:rFonts w:ascii="Tahoma" w:hAnsi="Tahoma" w:cs="Tahoma"/>
          <w:sz w:val="22"/>
          <w:szCs w:val="22"/>
        </w:rPr>
        <w:t>Consorcio</w:t>
      </w:r>
      <w:r w:rsidRPr="00D6786D">
        <w:rPr>
          <w:rFonts w:ascii="Tahoma" w:hAnsi="Tahoma" w:cs="Tahoma"/>
          <w:sz w:val="22"/>
          <w:szCs w:val="22"/>
        </w:rPr>
        <w:t xml:space="preserve"> requirió </w:t>
      </w:r>
      <w:r>
        <w:rPr>
          <w:rFonts w:ascii="Tahoma" w:hAnsi="Tahoma" w:cs="Tahoma"/>
          <w:sz w:val="22"/>
          <w:szCs w:val="22"/>
        </w:rPr>
        <w:t>a la Entidad a fin que cumpla</w:t>
      </w:r>
      <w:r w:rsidRPr="00D6786D">
        <w:rPr>
          <w:rFonts w:ascii="Tahoma" w:hAnsi="Tahoma" w:cs="Tahoma"/>
          <w:sz w:val="22"/>
          <w:szCs w:val="22"/>
        </w:rPr>
        <w:t xml:space="preserve"> con suscribir el contrato derivado del ítem IV de la Licitación Pública Nº 03-2010-MPS/CE (Primera Convocatoria).</w:t>
      </w:r>
    </w:p>
    <w:p w:rsidR="005241CB" w:rsidRPr="00D6786D" w:rsidRDefault="005241CB" w:rsidP="005241CB">
      <w:pPr>
        <w:pStyle w:val="Prrafodelista"/>
        <w:ind w:left="567" w:hanging="567"/>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sidRPr="00D6786D">
        <w:rPr>
          <w:rFonts w:ascii="Tahoma" w:hAnsi="Tahoma" w:cs="Tahoma"/>
          <w:sz w:val="22"/>
          <w:szCs w:val="22"/>
        </w:rPr>
        <w:t xml:space="preserve">Mediante Resolución de Alcaldía Nº 0858-2010-MPS/A de fecha 26 de julio de 2010, la Entidad dispuso dejar sin efecto en todos sus extremos la Resolución de Alcaldía Nº 0797-2010-MPS/A, así como retrotraer el proceso de Licitación Pública Nº 03-2010-MPS/CE (Primera Convocatoria) a la etapa de evaluación de propuestas, a fin que el Comité Especial evalúe la propuesta técnica y económica </w:t>
      </w:r>
      <w:r>
        <w:rPr>
          <w:rFonts w:ascii="Tahoma" w:hAnsi="Tahoma" w:cs="Tahoma"/>
          <w:sz w:val="22"/>
          <w:szCs w:val="22"/>
        </w:rPr>
        <w:t>del Postor</w:t>
      </w:r>
      <w:r w:rsidRPr="00D6786D">
        <w:rPr>
          <w:rFonts w:ascii="Tahoma" w:hAnsi="Tahoma" w:cs="Tahoma"/>
          <w:sz w:val="22"/>
          <w:szCs w:val="22"/>
        </w:rPr>
        <w:t>.</w:t>
      </w:r>
    </w:p>
    <w:p w:rsidR="005241CB" w:rsidRPr="00D6786D" w:rsidRDefault="005241CB" w:rsidP="005241CB">
      <w:pPr>
        <w:pStyle w:val="Prrafodelista"/>
        <w:ind w:left="567" w:hanging="567"/>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w:t>
      </w:r>
      <w:r w:rsidRPr="00D6786D">
        <w:rPr>
          <w:rFonts w:ascii="Tahoma" w:hAnsi="Tahoma" w:cs="Tahoma"/>
          <w:sz w:val="22"/>
          <w:szCs w:val="22"/>
        </w:rPr>
        <w:t xml:space="preserve"> Informe Nº 011-2010-MPS/CE-LP de fecha 6 de agosto de 2010, el Presidente del Comité Especial encargado de la conducción de la Licitación Pública Nº 03-2010-MPS/CE (Primera Convocatoria) concluyó que la propuesta del </w:t>
      </w:r>
      <w:r>
        <w:rPr>
          <w:rFonts w:ascii="Tahoma" w:hAnsi="Tahoma" w:cs="Tahoma"/>
          <w:sz w:val="22"/>
          <w:szCs w:val="22"/>
        </w:rPr>
        <w:t>Postor</w:t>
      </w:r>
      <w:r w:rsidRPr="00D6786D">
        <w:rPr>
          <w:rFonts w:ascii="Tahoma" w:hAnsi="Tahoma" w:cs="Tahoma"/>
          <w:sz w:val="22"/>
          <w:szCs w:val="22"/>
        </w:rPr>
        <w:t xml:space="preserve"> sí cumplía con acreditar su experiencia con comprobantes de pago cuya cancelación se encontraba acreditada documental y fehacientemente.</w:t>
      </w:r>
    </w:p>
    <w:p w:rsidR="005241CB" w:rsidRPr="00D6786D" w:rsidRDefault="005241CB" w:rsidP="005241CB">
      <w:pPr>
        <w:pStyle w:val="Prrafodelista"/>
        <w:ind w:left="567" w:hanging="567"/>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 la</w:t>
      </w:r>
      <w:r w:rsidRPr="00D6786D">
        <w:rPr>
          <w:rFonts w:ascii="Tahoma" w:hAnsi="Tahoma" w:cs="Tahoma"/>
          <w:sz w:val="22"/>
          <w:szCs w:val="22"/>
        </w:rPr>
        <w:t xml:space="preserve"> Resolución de Alcaldía Nº 0917-2010-MPS/A de fecha 11 de agosto de 2010, la Entidad en base a lo señalado en el informe antes acotado, ratificó el otorgamiento de la buena pro del ítem IV de la Licitación Pública Nº 03-2010-MP</w:t>
      </w:r>
      <w:r>
        <w:rPr>
          <w:rFonts w:ascii="Tahoma" w:hAnsi="Tahoma" w:cs="Tahoma"/>
          <w:sz w:val="22"/>
          <w:szCs w:val="22"/>
        </w:rPr>
        <w:t>S/CE (Primera Convocatoria) al P</w:t>
      </w:r>
      <w:r w:rsidRPr="00D6786D">
        <w:rPr>
          <w:rFonts w:ascii="Tahoma" w:hAnsi="Tahoma" w:cs="Tahoma"/>
          <w:sz w:val="22"/>
          <w:szCs w:val="22"/>
        </w:rPr>
        <w:t>ostor.</w:t>
      </w:r>
    </w:p>
    <w:p w:rsidR="005241CB" w:rsidRPr="00D6786D" w:rsidRDefault="005241CB" w:rsidP="005241CB">
      <w:pPr>
        <w:pStyle w:val="Prrafodelista"/>
        <w:ind w:left="567" w:hanging="567"/>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sidRPr="00D6786D">
        <w:rPr>
          <w:rFonts w:ascii="Tahoma" w:hAnsi="Tahoma" w:cs="Tahoma"/>
          <w:sz w:val="22"/>
          <w:szCs w:val="22"/>
        </w:rPr>
        <w:t>Mediante escrito presentado el 24 de agosto de 2010, y subsanado el 25 del mismo mes y año, el C</w:t>
      </w:r>
      <w:r>
        <w:rPr>
          <w:rFonts w:ascii="Tahoma" w:hAnsi="Tahoma" w:cs="Tahoma"/>
          <w:sz w:val="22"/>
          <w:szCs w:val="22"/>
        </w:rPr>
        <w:t>onsorcio</w:t>
      </w:r>
      <w:r w:rsidRPr="00D6786D">
        <w:rPr>
          <w:rFonts w:ascii="Tahoma" w:hAnsi="Tahoma" w:cs="Tahoma"/>
          <w:sz w:val="22"/>
          <w:szCs w:val="22"/>
        </w:rPr>
        <w:t>, en adelante el Impugnante, interpuso recurso de apelación ante el Tribunal de Contrataciones del Estado, en adelante el Tribunal, contra la Resolución de Alcaldía Nº 0917-2010-MPS</w:t>
      </w:r>
      <w:r>
        <w:rPr>
          <w:rFonts w:ascii="Tahoma" w:hAnsi="Tahoma" w:cs="Tahoma"/>
          <w:sz w:val="22"/>
          <w:szCs w:val="22"/>
        </w:rPr>
        <w:t>/A, la cual</w:t>
      </w:r>
      <w:r w:rsidRPr="00D6786D">
        <w:rPr>
          <w:rFonts w:ascii="Tahoma" w:hAnsi="Tahoma" w:cs="Tahoma"/>
          <w:sz w:val="22"/>
          <w:szCs w:val="22"/>
        </w:rPr>
        <w:t xml:space="preserve"> resolvió ratificar el otorgamiento de la buena pro al </w:t>
      </w:r>
      <w:r>
        <w:rPr>
          <w:rFonts w:ascii="Tahoma" w:hAnsi="Tahoma" w:cs="Tahoma"/>
          <w:sz w:val="22"/>
          <w:szCs w:val="22"/>
        </w:rPr>
        <w:t>Postor</w:t>
      </w:r>
      <w:r w:rsidRPr="00D6786D">
        <w:rPr>
          <w:rFonts w:ascii="Tahoma" w:hAnsi="Tahoma" w:cs="Tahoma"/>
          <w:sz w:val="22"/>
          <w:szCs w:val="22"/>
        </w:rPr>
        <w:t>, correspondiendo que la misma sea declara nula por no estar arreglada a derecho y que se otorgue la buena pro a su favor</w:t>
      </w:r>
      <w:r>
        <w:rPr>
          <w:rFonts w:ascii="Tahoma" w:hAnsi="Tahoma" w:cs="Tahoma"/>
          <w:sz w:val="22"/>
          <w:szCs w:val="22"/>
        </w:rPr>
        <w:t>.</w:t>
      </w:r>
    </w:p>
    <w:p w:rsidR="005241CB" w:rsidRPr="00D6786D" w:rsidRDefault="005241CB" w:rsidP="005241CB">
      <w:pPr>
        <w:pStyle w:val="Prrafodelista"/>
        <w:ind w:left="567" w:hanging="567"/>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lastRenderedPageBreak/>
        <w:t>Con</w:t>
      </w:r>
      <w:r w:rsidRPr="00D6786D">
        <w:rPr>
          <w:rFonts w:ascii="Tahoma" w:hAnsi="Tahoma" w:cs="Tahoma"/>
          <w:sz w:val="22"/>
          <w:szCs w:val="22"/>
        </w:rPr>
        <w:t xml:space="preserve"> decreto de fecha 31 de agosto de 2010, notificado el 10 de setiembre del mismo año, se admitió a trámite el recurso de apelación presentado, y se corrió traslado del mismo </w:t>
      </w:r>
      <w:r>
        <w:rPr>
          <w:rFonts w:ascii="Tahoma" w:hAnsi="Tahoma" w:cs="Tahoma"/>
          <w:sz w:val="22"/>
          <w:szCs w:val="22"/>
        </w:rPr>
        <w:t>a la Entidad a fin que cumpla</w:t>
      </w:r>
      <w:r w:rsidRPr="00D6786D">
        <w:rPr>
          <w:rFonts w:ascii="Tahoma" w:hAnsi="Tahoma" w:cs="Tahoma"/>
          <w:sz w:val="22"/>
          <w:szCs w:val="22"/>
        </w:rPr>
        <w:t xml:space="preserve"> con remitir los antecedentes administrativos dentro del plazo otorgado, así como notificar al postor ganador del ítem impugnado. De igual modo, se remitió a la Oficina de Administración y Finanzas la garantía presentada para su verificación y custodia.</w:t>
      </w:r>
    </w:p>
    <w:p w:rsidR="005241CB" w:rsidRPr="00D6786D" w:rsidRDefault="005241CB" w:rsidP="005241CB">
      <w:pPr>
        <w:pStyle w:val="Sangradetextonormal"/>
        <w:spacing w:after="0"/>
        <w:ind w:left="567" w:right="-1" w:hanging="567"/>
        <w:jc w:val="both"/>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sidRPr="00D6786D">
        <w:rPr>
          <w:rFonts w:ascii="Tahoma" w:hAnsi="Tahoma" w:cs="Tahoma"/>
          <w:sz w:val="22"/>
          <w:szCs w:val="22"/>
        </w:rPr>
        <w:t xml:space="preserve"> El 15 de setiembre de 2010 la Entidad remitió los antecedentes administrativos, así como el Informe Nº 0511-2010-MPS/GAJ mediante el cual la Gerencia de Asesoría Jurídica de la Entidad opina que debe ser amparado el recurso de apelación interpuesto, toda vez que no debió emitirse la Resolución de Alcaldía Nº 0858-2010-MPS/A.</w:t>
      </w:r>
    </w:p>
    <w:p w:rsidR="005241CB" w:rsidRPr="00D6786D" w:rsidRDefault="005241CB" w:rsidP="005241CB">
      <w:pPr>
        <w:pStyle w:val="Sangradetextonormal"/>
        <w:spacing w:after="0"/>
        <w:ind w:left="567" w:right="-1" w:hanging="567"/>
        <w:jc w:val="both"/>
        <w:rPr>
          <w:rFonts w:ascii="Tahoma" w:hAnsi="Tahoma" w:cs="Tahoma"/>
          <w:sz w:val="22"/>
          <w:szCs w:val="22"/>
        </w:rPr>
      </w:pPr>
    </w:p>
    <w:p w:rsidR="005241CB" w:rsidRPr="00D6786D" w:rsidRDefault="005241CB" w:rsidP="005241CB">
      <w:pPr>
        <w:pStyle w:val="Sangradetextonormal"/>
        <w:numPr>
          <w:ilvl w:val="0"/>
          <w:numId w:val="5"/>
        </w:numPr>
        <w:spacing w:after="0"/>
        <w:ind w:left="567" w:right="-1" w:hanging="567"/>
        <w:jc w:val="both"/>
        <w:rPr>
          <w:rFonts w:ascii="Tahoma" w:hAnsi="Tahoma" w:cs="Tahoma"/>
          <w:sz w:val="22"/>
          <w:szCs w:val="22"/>
        </w:rPr>
      </w:pPr>
      <w:r w:rsidRPr="00D6786D">
        <w:rPr>
          <w:rFonts w:ascii="Tahoma" w:hAnsi="Tahoma" w:cs="Tahoma"/>
          <w:sz w:val="22"/>
          <w:szCs w:val="22"/>
        </w:rPr>
        <w:t>Mediante decreto de fecha 21 de setiembre de 2010, se remitió el expediente a la Tercera Sala del Tribunal para su pronunciamiento.</w:t>
      </w:r>
    </w:p>
    <w:p w:rsidR="005241CB" w:rsidRPr="00D6786D" w:rsidRDefault="005241CB" w:rsidP="005241CB">
      <w:pPr>
        <w:pStyle w:val="Prrafodelista"/>
        <w:ind w:left="567" w:hanging="567"/>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w:t>
      </w:r>
      <w:r w:rsidRPr="00D6786D">
        <w:rPr>
          <w:rFonts w:ascii="Tahoma" w:hAnsi="Tahoma" w:cs="Tahoma"/>
          <w:sz w:val="22"/>
          <w:szCs w:val="22"/>
        </w:rPr>
        <w:t xml:space="preserve"> decreto de fecha 18 de octubre de 2010 se declaró el expediente listo para resolver. </w:t>
      </w:r>
    </w:p>
    <w:p w:rsidR="005241CB" w:rsidRDefault="005241CB" w:rsidP="005241CB">
      <w:pPr>
        <w:pStyle w:val="Prrafodelista"/>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sidRPr="00841A70">
        <w:rPr>
          <w:rFonts w:ascii="Tahoma" w:hAnsi="Tahoma" w:cs="Tahoma"/>
          <w:sz w:val="22"/>
          <w:szCs w:val="22"/>
        </w:rPr>
        <w:t>Dicho recurso impugnativo fue resuelto</w:t>
      </w:r>
      <w:r>
        <w:rPr>
          <w:rFonts w:ascii="Tahoma" w:hAnsi="Tahoma" w:cs="Tahoma"/>
          <w:sz w:val="22"/>
          <w:szCs w:val="22"/>
        </w:rPr>
        <w:t xml:space="preserve"> mediante Resolución Nº 1981-2010-TC-S3</w:t>
      </w:r>
      <w:r w:rsidRPr="00841A70">
        <w:rPr>
          <w:rFonts w:ascii="Tahoma" w:hAnsi="Tahoma" w:cs="Tahoma"/>
          <w:sz w:val="22"/>
          <w:szCs w:val="22"/>
        </w:rPr>
        <w:t xml:space="preserve"> de fecha </w:t>
      </w:r>
      <w:r>
        <w:rPr>
          <w:rFonts w:ascii="Tahoma" w:hAnsi="Tahoma" w:cs="Tahoma"/>
          <w:sz w:val="22"/>
          <w:szCs w:val="22"/>
        </w:rPr>
        <w:t>22 de octubre de 2010, emitida por la Tercera</w:t>
      </w:r>
      <w:r w:rsidRPr="00841A70">
        <w:rPr>
          <w:rFonts w:ascii="Tahoma" w:hAnsi="Tahoma" w:cs="Tahoma"/>
          <w:sz w:val="22"/>
          <w:szCs w:val="22"/>
        </w:rPr>
        <w:t xml:space="preserve"> Sala del Tribunal de Contrataciones del Estado; debiéndose adve</w:t>
      </w:r>
      <w:r>
        <w:rPr>
          <w:rFonts w:ascii="Tahoma" w:hAnsi="Tahoma" w:cs="Tahoma"/>
          <w:sz w:val="22"/>
          <w:szCs w:val="22"/>
        </w:rPr>
        <w:t>rtir que en los numerales del 16 al 18</w:t>
      </w:r>
      <w:r w:rsidRPr="00841A70">
        <w:rPr>
          <w:rFonts w:ascii="Tahoma" w:hAnsi="Tahoma" w:cs="Tahoma"/>
          <w:sz w:val="22"/>
          <w:szCs w:val="22"/>
        </w:rPr>
        <w:t xml:space="preserve"> de su Fundamentación se indicó lo siguiente:</w:t>
      </w:r>
    </w:p>
    <w:p w:rsidR="005241CB" w:rsidRPr="00841A70" w:rsidRDefault="005241CB" w:rsidP="005241CB">
      <w:pPr>
        <w:pStyle w:val="Sangradetextonormal"/>
        <w:spacing w:after="0"/>
        <w:ind w:left="0" w:right="-1"/>
        <w:jc w:val="both"/>
        <w:rPr>
          <w:rFonts w:ascii="Tahoma" w:hAnsi="Tahoma" w:cs="Tahoma"/>
          <w:sz w:val="22"/>
          <w:szCs w:val="22"/>
        </w:rPr>
      </w:pPr>
    </w:p>
    <w:p w:rsidR="005241CB" w:rsidRDefault="005241CB" w:rsidP="005241CB">
      <w:pPr>
        <w:pStyle w:val="Prrafodelista"/>
        <w:ind w:left="567"/>
        <w:rPr>
          <w:rFonts w:ascii="Tahoma" w:hAnsi="Tahoma" w:cs="Tahoma"/>
          <w:sz w:val="22"/>
          <w:szCs w:val="22"/>
        </w:rPr>
      </w:pPr>
      <w:r w:rsidRPr="001115B6">
        <w:rPr>
          <w:rFonts w:ascii="Tahoma" w:hAnsi="Tahoma" w:cs="Tahoma"/>
          <w:sz w:val="22"/>
          <w:szCs w:val="22"/>
        </w:rPr>
        <w:t>[…]</w:t>
      </w:r>
    </w:p>
    <w:p w:rsidR="005241CB" w:rsidRPr="001115B6" w:rsidRDefault="005241CB" w:rsidP="005241CB">
      <w:pPr>
        <w:pStyle w:val="Prrafodelista"/>
        <w:ind w:left="567"/>
        <w:rPr>
          <w:rFonts w:ascii="Tahoma" w:hAnsi="Tahoma" w:cs="Tahoma"/>
          <w:sz w:val="22"/>
          <w:szCs w:val="22"/>
        </w:rPr>
      </w:pPr>
    </w:p>
    <w:p w:rsidR="005241CB" w:rsidRPr="00453752" w:rsidRDefault="005241CB" w:rsidP="005241CB">
      <w:pPr>
        <w:pStyle w:val="Prrafodelista"/>
        <w:widowControl/>
        <w:numPr>
          <w:ilvl w:val="0"/>
          <w:numId w:val="7"/>
        </w:numPr>
        <w:tabs>
          <w:tab w:val="num" w:pos="567"/>
        </w:tabs>
        <w:suppressAutoHyphens w:val="0"/>
        <w:ind w:right="43"/>
        <w:jc w:val="both"/>
        <w:rPr>
          <w:rFonts w:ascii="Tahoma" w:hAnsi="Tahoma" w:cs="Tahoma"/>
          <w:i/>
          <w:sz w:val="18"/>
          <w:szCs w:val="18"/>
        </w:rPr>
      </w:pPr>
      <w:r w:rsidRPr="00453752">
        <w:rPr>
          <w:rFonts w:ascii="Tahoma" w:hAnsi="Tahoma" w:cs="Tahoma"/>
          <w:i/>
          <w:sz w:val="18"/>
          <w:szCs w:val="18"/>
        </w:rPr>
        <w:t xml:space="preserve">De otro lado, el Impugnante a puesto en conocimiento de este Tribunal la supuesta responsabilidad en la que habría incurrido el Postor adjudicatario por la presentación de la Constancia de Cumplimiento de Contrato de fecha 27 de mayo de 2010 emitida por la Municipalidad Distrital de la Arena en el marco de la Adjudicación Directa Pública Nº 001-2010-MDLA , como parte de su propuesta técnica durante la Licitación Pública Nº 03-2010-MPS/CE (Primera Convocatoria), la cual sería </w:t>
      </w:r>
      <w:r w:rsidRPr="00453752">
        <w:rPr>
          <w:rFonts w:ascii="Tahoma" w:hAnsi="Tahoma" w:cs="Tahoma"/>
          <w:b/>
          <w:i/>
          <w:sz w:val="18"/>
          <w:szCs w:val="18"/>
        </w:rPr>
        <w:t xml:space="preserve">fraudulenta </w:t>
      </w:r>
      <w:r w:rsidRPr="00453752">
        <w:rPr>
          <w:rFonts w:ascii="Tahoma" w:hAnsi="Tahoma" w:cs="Tahoma"/>
          <w:i/>
          <w:sz w:val="18"/>
          <w:szCs w:val="18"/>
        </w:rPr>
        <w:t>toda vez que acredita una experiencia que no se condice con la Resolución de Gerencia Municipal Nº 082-2010.MDLA/GM extendida por dicha corporación edil, mediante la cual se le aplicó a LUIS ENRIQUE BORRERO PULACHE la máxima penalidad por mora debido al incumplimiento contractual.</w:t>
      </w:r>
    </w:p>
    <w:p w:rsidR="005241CB" w:rsidRPr="00453752" w:rsidRDefault="005241CB" w:rsidP="005241CB">
      <w:pPr>
        <w:pStyle w:val="Prrafodelista"/>
        <w:rPr>
          <w:rFonts w:ascii="Tahoma" w:hAnsi="Tahoma" w:cs="Tahoma"/>
          <w:i/>
          <w:sz w:val="18"/>
          <w:szCs w:val="18"/>
        </w:rPr>
      </w:pPr>
    </w:p>
    <w:p w:rsidR="005241CB" w:rsidRPr="00453752" w:rsidRDefault="005241CB" w:rsidP="005241CB">
      <w:pPr>
        <w:pStyle w:val="Prrafodelista"/>
        <w:widowControl/>
        <w:numPr>
          <w:ilvl w:val="0"/>
          <w:numId w:val="7"/>
        </w:numPr>
        <w:tabs>
          <w:tab w:val="num" w:pos="567"/>
        </w:tabs>
        <w:suppressAutoHyphens w:val="0"/>
        <w:ind w:right="43"/>
        <w:jc w:val="both"/>
        <w:rPr>
          <w:rFonts w:ascii="Tahoma" w:hAnsi="Tahoma" w:cs="Tahoma"/>
          <w:i/>
          <w:sz w:val="18"/>
          <w:szCs w:val="18"/>
        </w:rPr>
      </w:pPr>
      <w:r w:rsidRPr="00453752">
        <w:rPr>
          <w:rFonts w:ascii="Tahoma" w:hAnsi="Tahoma" w:cs="Tahoma"/>
          <w:i/>
          <w:sz w:val="18"/>
          <w:szCs w:val="18"/>
        </w:rPr>
        <w:t>Al respecto, obra también en el expediente como parte de los recaudos remitidos por el Impugnante, el Informe Nº 0244-2010-JL-MDLA de fecha 1 de setiembre de 2010, mediante el cual la Municipalidad Distrital de La Arena desconoce haber emitido la citada constancia así como haber cancelado en su totalidad el suministro prestado por LUIS ENRIQUE BORRERO PULACHE, toda vez que ante su incumplimiento se le aplicó la máxima penalidad por mora, siendo imposible haber emitido la constancia cuestionada el 27 de mayo de 2010, en la medida que el plazo de vencimiento para la entrega del adoquín vencía recién el 20 de junio de 2010.</w:t>
      </w:r>
    </w:p>
    <w:p w:rsidR="005241CB" w:rsidRPr="00453752" w:rsidRDefault="005241CB" w:rsidP="005241CB">
      <w:pPr>
        <w:pStyle w:val="Prrafodelista"/>
        <w:rPr>
          <w:rFonts w:ascii="Tahoma" w:hAnsi="Tahoma" w:cs="Tahoma"/>
          <w:i/>
          <w:sz w:val="18"/>
          <w:szCs w:val="18"/>
        </w:rPr>
      </w:pPr>
    </w:p>
    <w:p w:rsidR="005241CB" w:rsidRPr="007A639F" w:rsidRDefault="005241CB" w:rsidP="005241CB">
      <w:pPr>
        <w:pStyle w:val="Prrafodelista"/>
        <w:widowControl/>
        <w:numPr>
          <w:ilvl w:val="0"/>
          <w:numId w:val="7"/>
        </w:numPr>
        <w:tabs>
          <w:tab w:val="num" w:pos="567"/>
        </w:tabs>
        <w:suppressAutoHyphens w:val="0"/>
        <w:ind w:right="43"/>
        <w:jc w:val="both"/>
        <w:rPr>
          <w:rFonts w:ascii="Tahoma" w:hAnsi="Tahoma" w:cs="Tahoma"/>
          <w:i/>
          <w:sz w:val="18"/>
          <w:szCs w:val="18"/>
        </w:rPr>
      </w:pPr>
      <w:r w:rsidRPr="00453752">
        <w:rPr>
          <w:rFonts w:ascii="Tahoma" w:hAnsi="Tahoma" w:cs="Tahoma"/>
          <w:i/>
          <w:sz w:val="18"/>
          <w:szCs w:val="18"/>
        </w:rPr>
        <w:t xml:space="preserve">Por lo expuesto, ante la evidencia de los hechos descritos y la existencia de indicios acerca del quebrantamiento de la presunción de veracidad contemplada en el numeral 1.7 del Artículo IV del Título Preliminar y en el artículo 42 de la Ley № 27444, del Procedimiento Administrativo </w:t>
      </w:r>
      <w:r w:rsidRPr="00453752">
        <w:rPr>
          <w:rFonts w:ascii="Tahoma" w:hAnsi="Tahoma" w:cs="Tahoma"/>
          <w:i/>
          <w:sz w:val="18"/>
          <w:szCs w:val="18"/>
        </w:rPr>
        <w:lastRenderedPageBreak/>
        <w:t>General</w:t>
      </w:r>
      <w:r w:rsidRPr="00453752">
        <w:rPr>
          <w:rStyle w:val="Refdenotaalpie"/>
          <w:rFonts w:ascii="Tahoma" w:hAnsi="Tahoma" w:cs="Tahoma"/>
          <w:i/>
          <w:sz w:val="18"/>
          <w:szCs w:val="18"/>
        </w:rPr>
        <w:footnoteReference w:id="2"/>
      </w:r>
      <w:r w:rsidRPr="00453752">
        <w:rPr>
          <w:rFonts w:ascii="Tahoma" w:hAnsi="Tahoma" w:cs="Tahoma"/>
          <w:i/>
          <w:sz w:val="18"/>
          <w:szCs w:val="18"/>
        </w:rPr>
        <w:t xml:space="preserve">, este Colegiado considera que corresponde abrir expediente administrativo sancionador en contra del postor LUIS ENRIQUE BORRERO PULACHE por su supuesta responsabilidad en la presentación de documentación falsa y/o inexacta, como parte de su propuesta técnica, durante la Licitación Pública Nº 03-2010-MPS/CE (Primera Convocatoria), consistente en la Constancia de Calidad y Cumplimiento de fecha 27 de mayo de 2010, infracción tipificada en </w:t>
      </w:r>
      <w:r w:rsidRPr="00453752">
        <w:rPr>
          <w:rFonts w:ascii="Tahoma" w:hAnsi="Tahoma" w:cs="Tahoma"/>
          <w:i/>
          <w:spacing w:val="-2"/>
          <w:sz w:val="18"/>
          <w:szCs w:val="18"/>
        </w:rPr>
        <w:t>el literal i) del artículo 51</w:t>
      </w:r>
      <w:r w:rsidRPr="00453752">
        <w:rPr>
          <w:rStyle w:val="Refdenotaalpie"/>
          <w:rFonts w:ascii="Tahoma" w:hAnsi="Tahoma" w:cs="Tahoma"/>
          <w:i/>
          <w:sz w:val="18"/>
          <w:szCs w:val="18"/>
        </w:rPr>
        <w:footnoteReference w:id="3"/>
      </w:r>
      <w:r w:rsidRPr="00453752">
        <w:rPr>
          <w:rFonts w:ascii="Tahoma" w:hAnsi="Tahoma" w:cs="Tahoma"/>
          <w:i/>
          <w:spacing w:val="-2"/>
          <w:sz w:val="18"/>
          <w:szCs w:val="18"/>
        </w:rPr>
        <w:t xml:space="preserve"> de </w:t>
      </w:r>
      <w:r w:rsidRPr="00453752">
        <w:rPr>
          <w:rFonts w:ascii="Tahoma" w:hAnsi="Tahoma" w:cs="Tahoma"/>
          <w:i/>
          <w:sz w:val="18"/>
          <w:szCs w:val="18"/>
        </w:rPr>
        <w:t>la Ley, y el literal i) numeral 1 del artículo 237 de su Reglamento.</w:t>
      </w:r>
      <w:r>
        <w:rPr>
          <w:rFonts w:ascii="Tahoma" w:hAnsi="Tahoma" w:cs="Tahoma"/>
          <w:i/>
          <w:sz w:val="18"/>
          <w:szCs w:val="18"/>
        </w:rPr>
        <w:t xml:space="preserve"> </w:t>
      </w:r>
      <w:r w:rsidRPr="007A639F">
        <w:rPr>
          <w:rFonts w:ascii="Tahoma" w:hAnsi="Tahoma" w:cs="Tahoma"/>
          <w:sz w:val="22"/>
          <w:szCs w:val="22"/>
        </w:rPr>
        <w:t>(SIC)</w:t>
      </w:r>
    </w:p>
    <w:p w:rsidR="005241CB" w:rsidRDefault="005241CB" w:rsidP="005241CB">
      <w:pPr>
        <w:contextualSpacing/>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En tal sentido, en el numeral 4</w:t>
      </w:r>
      <w:r w:rsidRPr="000867C0">
        <w:rPr>
          <w:rFonts w:ascii="Tahoma" w:hAnsi="Tahoma" w:cs="Tahoma"/>
          <w:sz w:val="22"/>
          <w:szCs w:val="22"/>
        </w:rPr>
        <w:t xml:space="preserve"> de la parte resolutiva de la referida resolución, se dispuso abrir expediente de aplicación de sanción contra el Postor, por la presentación de documentación </w:t>
      </w:r>
      <w:r>
        <w:rPr>
          <w:rFonts w:ascii="Tahoma" w:hAnsi="Tahoma" w:cs="Tahoma"/>
          <w:sz w:val="22"/>
          <w:szCs w:val="22"/>
        </w:rPr>
        <w:t>falsa o inexacta en el proceso de selección</w:t>
      </w:r>
      <w:r w:rsidRPr="00204D4E">
        <w:rPr>
          <w:rFonts w:ascii="Tahoma" w:hAnsi="Tahoma" w:cs="Tahoma"/>
          <w:sz w:val="22"/>
          <w:szCs w:val="22"/>
        </w:rPr>
        <w:t xml:space="preserve"> </w:t>
      </w:r>
      <w:r w:rsidRPr="00D6786D">
        <w:rPr>
          <w:rFonts w:ascii="Tahoma" w:hAnsi="Tahoma" w:cs="Tahoma"/>
          <w:sz w:val="22"/>
          <w:szCs w:val="22"/>
        </w:rPr>
        <w:t>Licitación Pública Nº 03-2010-MPS/CE (Primera Convocatoria)</w:t>
      </w:r>
      <w:r>
        <w:rPr>
          <w:rFonts w:ascii="Tahoma" w:hAnsi="Tahoma" w:cs="Tahoma"/>
          <w:sz w:val="22"/>
          <w:szCs w:val="22"/>
        </w:rPr>
        <w:t>.</w:t>
      </w:r>
    </w:p>
    <w:p w:rsidR="005241CB" w:rsidRDefault="005241CB" w:rsidP="005241CB">
      <w:pPr>
        <w:pStyle w:val="Sangradetextonormal"/>
        <w:spacing w:after="0"/>
        <w:ind w:left="567" w:right="-1"/>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decreto de fecha 02 de noviembre de 2010, se requirió a la Entidad que cumpla con remitir, entre otros documentos, el Informe Técnico y/o Legal sobre la procedencia y presunta responsabilidad del Postor, al haber presentado documentación falsa o inexacta.</w:t>
      </w:r>
    </w:p>
    <w:p w:rsidR="005241CB" w:rsidRDefault="005241CB" w:rsidP="005241CB">
      <w:pPr>
        <w:pStyle w:val="Prrafodelista"/>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Teniendo en consideración que la Entidad no cumplió con remitir la documentación solicitada, mediante decreto de fecha 30 de noviembre de 2010, se le reiteró a fin que cumpla con presentar lo requerido a través del decreto de fecha 02 de noviembre de 2010.</w:t>
      </w:r>
    </w:p>
    <w:p w:rsidR="005241CB" w:rsidRDefault="005241CB" w:rsidP="005241CB">
      <w:pPr>
        <w:pStyle w:val="Prrafodelista"/>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lastRenderedPageBreak/>
        <w:t>No habiendo cumplido la Entidad con presentar la documentación solicitada, mediante decreto de fecha 21 de diciembre de 2010, se hizo efectivo el apercibimiento de resolver con la documentación obrante en autos, y se remitió al presente expediente a la Primera Sala del Tribunal, a fin que evalúe la procedencia del inicio del procedimiento administrativo sancionador contra el Postor.</w:t>
      </w:r>
    </w:p>
    <w:p w:rsidR="005241CB" w:rsidRDefault="005241CB" w:rsidP="005241CB">
      <w:pPr>
        <w:pStyle w:val="Prrafodelista"/>
        <w:rPr>
          <w:rFonts w:ascii="Tahoma" w:hAnsi="Tahoma" w:cs="Tahoma"/>
          <w:sz w:val="22"/>
          <w:szCs w:val="22"/>
        </w:rPr>
      </w:pPr>
    </w:p>
    <w:p w:rsidR="005241CB" w:rsidRPr="00820894"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 xml:space="preserve">A través del decreto de fecha 04 de enero de 2011, se requirió a la Municipalidad Distrital de la Arena, a fin que se pronuncie sobre el documento denominado </w:t>
      </w:r>
      <w:r>
        <w:rPr>
          <w:rFonts w:ascii="Tahoma" w:hAnsi="Tahoma" w:cs="Tahoma"/>
          <w:color w:val="000000"/>
          <w:sz w:val="22"/>
          <w:szCs w:val="22"/>
          <w:lang w:val="es-ES_tradnl"/>
        </w:rPr>
        <w:t>Certificado de Calidad y Cumplimiento de fecha 27 de mayo de 2010.</w:t>
      </w:r>
    </w:p>
    <w:p w:rsidR="005241CB" w:rsidRDefault="005241CB" w:rsidP="005241CB">
      <w:pPr>
        <w:pStyle w:val="Prrafodelista"/>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decreto de fecha 14 de enero de 2011, se requirió a la Secretaría del Tribunal lo siguiente:</w:t>
      </w:r>
    </w:p>
    <w:p w:rsidR="005241CB" w:rsidRPr="009F1E4C" w:rsidRDefault="005241CB" w:rsidP="005241CB">
      <w:pPr>
        <w:rPr>
          <w:rFonts w:ascii="Tahoma" w:hAnsi="Tahoma" w:cs="Tahoma"/>
          <w:sz w:val="22"/>
          <w:szCs w:val="22"/>
        </w:rPr>
      </w:pPr>
    </w:p>
    <w:p w:rsidR="005241CB" w:rsidRPr="00820894" w:rsidRDefault="005241CB" w:rsidP="005241CB">
      <w:pPr>
        <w:ind w:left="567"/>
        <w:jc w:val="both"/>
        <w:rPr>
          <w:rFonts w:ascii="Tahoma" w:hAnsi="Tahoma" w:cs="Tahoma"/>
          <w:i/>
          <w:color w:val="000000" w:themeColor="text1"/>
          <w:sz w:val="18"/>
          <w:szCs w:val="18"/>
          <w:lang w:val="es-ES_tradnl"/>
        </w:rPr>
      </w:pPr>
      <w:r w:rsidRPr="00820894">
        <w:rPr>
          <w:rFonts w:ascii="Tahoma" w:hAnsi="Tahoma" w:cs="Tahoma"/>
          <w:i/>
          <w:color w:val="000000" w:themeColor="text1"/>
          <w:sz w:val="18"/>
          <w:szCs w:val="18"/>
          <w:lang w:val="es-ES_tradnl"/>
        </w:rPr>
        <w:t>“Sírvase adjuntar al presente expediente, copia de los siguientes documentos obrantes en el Expediente Nº 1125-2010.TC:</w:t>
      </w:r>
    </w:p>
    <w:p w:rsidR="005241CB" w:rsidRPr="00820894" w:rsidRDefault="005241CB" w:rsidP="005241CB">
      <w:pPr>
        <w:ind w:left="720"/>
        <w:jc w:val="both"/>
        <w:rPr>
          <w:rFonts w:ascii="Tahoma" w:hAnsi="Tahoma" w:cs="Tahoma"/>
          <w:i/>
          <w:color w:val="000000" w:themeColor="text1"/>
          <w:sz w:val="18"/>
          <w:szCs w:val="18"/>
          <w:lang w:val="es-ES_tradnl"/>
        </w:rPr>
      </w:pPr>
    </w:p>
    <w:p w:rsidR="005241CB" w:rsidRPr="00820894" w:rsidRDefault="005241CB" w:rsidP="005241CB">
      <w:pPr>
        <w:pStyle w:val="Prrafodelista"/>
        <w:widowControl/>
        <w:numPr>
          <w:ilvl w:val="0"/>
          <w:numId w:val="8"/>
        </w:numPr>
        <w:suppressAutoHyphens w:val="0"/>
        <w:ind w:left="993" w:hanging="426"/>
        <w:contextualSpacing/>
        <w:jc w:val="both"/>
        <w:rPr>
          <w:rFonts w:ascii="Tahoma" w:hAnsi="Tahoma" w:cs="Tahoma"/>
          <w:i/>
          <w:color w:val="000000" w:themeColor="text1"/>
          <w:sz w:val="18"/>
          <w:szCs w:val="18"/>
        </w:rPr>
      </w:pPr>
      <w:r w:rsidRPr="00820894">
        <w:rPr>
          <w:rFonts w:ascii="Tahoma" w:hAnsi="Tahoma" w:cs="Tahoma"/>
          <w:i/>
          <w:color w:val="000000" w:themeColor="text1"/>
          <w:sz w:val="18"/>
          <w:szCs w:val="18"/>
        </w:rPr>
        <w:t>Informe Nº 0244-2010-JL-MDLA emitido por la Municipalidad Distrital de la Arena</w:t>
      </w:r>
    </w:p>
    <w:p w:rsidR="005241CB" w:rsidRPr="00820894" w:rsidRDefault="005241CB" w:rsidP="005241CB">
      <w:pPr>
        <w:pStyle w:val="Prrafodelista"/>
        <w:ind w:left="993" w:hanging="426"/>
        <w:contextualSpacing/>
        <w:jc w:val="both"/>
        <w:rPr>
          <w:rFonts w:ascii="Tahoma" w:hAnsi="Tahoma" w:cs="Tahoma"/>
          <w:i/>
          <w:color w:val="000000" w:themeColor="text1"/>
          <w:sz w:val="18"/>
          <w:szCs w:val="18"/>
        </w:rPr>
      </w:pPr>
    </w:p>
    <w:p w:rsidR="005241CB" w:rsidRPr="00820894" w:rsidRDefault="005241CB" w:rsidP="005241CB">
      <w:pPr>
        <w:pStyle w:val="Prrafodelista"/>
        <w:widowControl/>
        <w:numPr>
          <w:ilvl w:val="0"/>
          <w:numId w:val="8"/>
        </w:numPr>
        <w:suppressAutoHyphens w:val="0"/>
        <w:ind w:left="993" w:hanging="426"/>
        <w:contextualSpacing/>
        <w:jc w:val="both"/>
        <w:rPr>
          <w:rFonts w:ascii="Tahoma" w:hAnsi="Tahoma" w:cs="Tahoma"/>
          <w:i/>
          <w:color w:val="000000" w:themeColor="text1"/>
          <w:sz w:val="18"/>
          <w:szCs w:val="18"/>
        </w:rPr>
      </w:pPr>
      <w:r w:rsidRPr="00820894">
        <w:rPr>
          <w:rFonts w:ascii="Tahoma" w:hAnsi="Tahoma" w:cs="Tahoma"/>
          <w:i/>
          <w:color w:val="000000" w:themeColor="text1"/>
          <w:sz w:val="18"/>
          <w:szCs w:val="18"/>
        </w:rPr>
        <w:t>Resolución de Gerencia Municipal Nº 028-2010.MDLA/GM de fecha 02 de julio de 2010”</w:t>
      </w:r>
    </w:p>
    <w:p w:rsidR="005241CB" w:rsidRDefault="005241CB" w:rsidP="005241CB">
      <w:pPr>
        <w:pStyle w:val="Sangradetextonormal"/>
        <w:spacing w:after="0"/>
        <w:ind w:left="567" w:right="-1"/>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Mediante decreto de fecha 17 de enero del 2011, la Secretaria del Tribunal anexo al presente expediente la documentación requerida a través del decreto de fecha 14 de enero del 2011.</w:t>
      </w:r>
    </w:p>
    <w:p w:rsidR="005241CB" w:rsidRDefault="005241CB" w:rsidP="005241CB">
      <w:pPr>
        <w:pStyle w:val="Sangradetextonormal"/>
        <w:spacing w:after="0"/>
        <w:ind w:left="567" w:right="-1"/>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Acuerdo Nº 041/2011.TC-S1 de fecha 20 de enero del 2011, se dispuso iniciar procedimiento administrativo sancionador contra el Postor, por haber presentado documentación supuestamente falsa o inexacta, en el proceso de selección Licitación Pública Nº 03-2010-MPS/CE (Primera Convocatoria), infracción tipificada en el numeral 51.1 literal i) del artículo 51 de la Ley de Contrataciones del Estado, en concordancia con el numeral 1) literal i) del artículo 237 del Reglamento de la Ley de Contrataciones del Estado.</w:t>
      </w:r>
    </w:p>
    <w:p w:rsidR="005241CB" w:rsidRDefault="005241CB" w:rsidP="005241CB">
      <w:pPr>
        <w:pStyle w:val="Prrafodelista"/>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decreto de fecha 24 de enero del 2011, se inicio procedimiento administrativo sancionador al Postor, por supuesta responsabilidad en la inclusión, como parte de su propuesta técnica, del Certificado de Calidad y Cumplimiento de fecha 27 de mayo del 2010, presentado en la Licitación Pública Nº 03-2010-MPS/CE (PRIMERA CONVOCATORIA) (ITEM IV). Asimismo, se le otorgó al Postor un plazo de diez días hábiles, a fin que cumpla con presentar sus descargos respecto a los hechos imputados.</w:t>
      </w:r>
    </w:p>
    <w:p w:rsidR="005241CB" w:rsidRDefault="005241CB" w:rsidP="005241CB">
      <w:pPr>
        <w:pStyle w:val="Prrafodelista"/>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Mediante escrito presentado el 07 de febrero del 2011, el Postor presentó su escrito de descargos en el cual señaló lo siguiente:</w:t>
      </w:r>
    </w:p>
    <w:p w:rsidR="005241CB" w:rsidRPr="00EC4EA6" w:rsidRDefault="005241CB" w:rsidP="005241CB">
      <w:pPr>
        <w:rPr>
          <w:rFonts w:ascii="Tahoma" w:hAnsi="Tahoma" w:cs="Tahoma"/>
          <w:sz w:val="22"/>
          <w:szCs w:val="22"/>
        </w:rPr>
      </w:pPr>
    </w:p>
    <w:p w:rsidR="005241CB" w:rsidRDefault="005241CB" w:rsidP="005241CB">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 xml:space="preserve">El Certificado de Calidad y Cumplimiento fue emitido y firmado por el Sr. Carlos Eduardo Espinoza Chávez, Jefe de Logística de la Municipalidad </w:t>
      </w:r>
      <w:r>
        <w:rPr>
          <w:rFonts w:ascii="Tahoma" w:hAnsi="Tahoma" w:cs="Tahoma"/>
          <w:sz w:val="22"/>
          <w:szCs w:val="22"/>
        </w:rPr>
        <w:lastRenderedPageBreak/>
        <w:t>Distrital de La Arena, con fecha 27 de mayo del 2010, en virtud de la suscripción del contrato con fecha 26 de mayo del 2010 y por ingresar la factura Nº 006-0024135 el 27 de mayo del 2010, por el monto del contrato ascendente a S/. 301,993.86, tal como figura en la copia del cargo recibido por la Oficina de Logística.</w:t>
      </w:r>
    </w:p>
    <w:p w:rsidR="005241CB" w:rsidRDefault="005241CB" w:rsidP="005241CB">
      <w:pPr>
        <w:pStyle w:val="Sangradetextonormal"/>
        <w:spacing w:after="0"/>
        <w:ind w:left="1134" w:right="-1" w:hanging="567"/>
        <w:jc w:val="both"/>
        <w:rPr>
          <w:rFonts w:ascii="Tahoma" w:hAnsi="Tahoma" w:cs="Tahoma"/>
          <w:sz w:val="22"/>
          <w:szCs w:val="22"/>
        </w:rPr>
      </w:pPr>
    </w:p>
    <w:p w:rsidR="005241CB" w:rsidRDefault="005241CB" w:rsidP="005241CB">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Asimismo, señaló que está en condición de demostrar con el documento original, cuya copia legalizada adjuntaron a su escrito de descargos, que la firma del Sr. Carlos Eduardo Espinoza Chávez es auténtica, por lo que se deberá solicitar a peritos grafotécnicos, a fin que realice los estudios correspondientes; además, indicó que para efectos que se tenga real concepto del accionar de dicho trabajador, adjuntó la copia legalizada del Certificado de Calidad y Cumplimiento correspondiente a la Factura Nº 006-16254 por la suma de S/. 121,942.90, extendido y firmado por él mismo en original y 03 ejemplares, donde se puede observar los rasgos con que ha efectuado su firma.</w:t>
      </w:r>
    </w:p>
    <w:p w:rsidR="005241CB" w:rsidRDefault="005241CB" w:rsidP="005241CB">
      <w:pPr>
        <w:pStyle w:val="Sangradetextonormal"/>
        <w:spacing w:after="0"/>
        <w:ind w:left="1134" w:right="-1" w:hanging="567"/>
        <w:jc w:val="both"/>
        <w:rPr>
          <w:rFonts w:ascii="Tahoma" w:hAnsi="Tahoma" w:cs="Tahoma"/>
          <w:sz w:val="22"/>
          <w:szCs w:val="22"/>
        </w:rPr>
      </w:pPr>
    </w:p>
    <w:p w:rsidR="005241CB" w:rsidRDefault="005241CB" w:rsidP="005241CB">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Así también, indicó que si bien es cierto, el Informe Nº 0244-2010-JL-MDLA de fecha 01 de setiembre del 2010, mediante el cual el mismo Sr. Carlos Eduardo Espinoza Chávez da cuenta que el documento cuestionado es falso, no es menos cierto que dicho documento ha sido emitido dentro de la lógica actuación de cualquier ser humano, tratándose de un subordinado sujeto a la presión de desempeñar un cargo público, por lo que la emisión de dicho informe lo ha efectuado con la clara intención de protegerse de sanciones administrativas.</w:t>
      </w:r>
    </w:p>
    <w:p w:rsidR="005241CB" w:rsidRDefault="005241CB" w:rsidP="005241CB">
      <w:pPr>
        <w:pStyle w:val="Sangradetextonormal"/>
        <w:spacing w:after="0"/>
        <w:ind w:left="1134" w:right="-1" w:hanging="567"/>
        <w:jc w:val="both"/>
        <w:rPr>
          <w:rFonts w:ascii="Tahoma" w:hAnsi="Tahoma" w:cs="Tahoma"/>
          <w:sz w:val="22"/>
          <w:szCs w:val="22"/>
        </w:rPr>
      </w:pPr>
    </w:p>
    <w:p w:rsidR="005241CB" w:rsidRDefault="005241CB" w:rsidP="005241CB">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En tal sentido, concluyó que el documento cuestionado es auténtico y ha sido emitido y firmado por el Jefe de Logística de la Municipalidad de la Arena, por lo tanto, en ningún momento han infringido el literal i) del numeral 1) del artículo 237 del Reglamento de la Ley de Contrataciones del Estado, salvo prueba en contrario, que debe ser determinado en los análisis de la firma que aparece en los documentos firmados por el indicado trabajador de la Municipalidad Distrital de la Arena.</w:t>
      </w:r>
    </w:p>
    <w:p w:rsidR="005241CB" w:rsidRDefault="005241CB" w:rsidP="005241CB">
      <w:pPr>
        <w:pStyle w:val="Sangradetextonormal"/>
        <w:spacing w:after="0"/>
        <w:ind w:left="1134" w:right="-1" w:hanging="567"/>
        <w:jc w:val="both"/>
        <w:rPr>
          <w:rFonts w:ascii="Tahoma" w:hAnsi="Tahoma" w:cs="Tahoma"/>
          <w:sz w:val="22"/>
          <w:szCs w:val="22"/>
        </w:rPr>
      </w:pPr>
    </w:p>
    <w:p w:rsidR="005241CB" w:rsidRDefault="005241CB" w:rsidP="005241CB">
      <w:pPr>
        <w:pStyle w:val="Sangradetextonormal"/>
        <w:numPr>
          <w:ilvl w:val="0"/>
          <w:numId w:val="9"/>
        </w:numPr>
        <w:spacing w:after="0"/>
        <w:ind w:left="1134" w:right="-1" w:hanging="567"/>
        <w:jc w:val="both"/>
        <w:rPr>
          <w:rFonts w:ascii="Tahoma" w:hAnsi="Tahoma" w:cs="Tahoma"/>
          <w:sz w:val="22"/>
          <w:szCs w:val="22"/>
        </w:rPr>
      </w:pPr>
      <w:r>
        <w:rPr>
          <w:rFonts w:ascii="Tahoma" w:hAnsi="Tahoma" w:cs="Tahoma"/>
          <w:sz w:val="22"/>
          <w:szCs w:val="22"/>
        </w:rPr>
        <w:t xml:space="preserve">Por otro lado, señaló que con la Municipalidad Distrital de La Arena acordaron que las entregas se realicen de manera periódica en función al avance físico de la obra, entregando parcialmente los bienes objeto de convocatoria, produciéndose los pagos parciales en función a las facturas presentadas, por lo que la factura Nº 006-0024135 la retiraron para proceder a entregar las facturas parciales, no obstante ello, a pesar que solicitaron la segunda ampliación de plazo de manera oportuna y con los mismos argumentos sustentados en la primera ampliación de plazo, es decir por la menor producción de su fabricante, la Entidad aplicó la penalidad dispuesta por la Resolución de Gerencia Municipal Nº 028-2010-MDLA/GM de fecha 02 de julio del 2010, la misma que al ser arbitraria, </w:t>
      </w:r>
      <w:r>
        <w:rPr>
          <w:rFonts w:ascii="Tahoma" w:hAnsi="Tahoma" w:cs="Tahoma"/>
          <w:sz w:val="22"/>
          <w:szCs w:val="22"/>
        </w:rPr>
        <w:lastRenderedPageBreak/>
        <w:t>recurrieron al Centro de Conciliación y Arbitraje del Colegio de Ingenieros del Perú – Consejo Departamental de Piura, con la finalidad que dicha municipalidad, devuelva el monto aplicado como penalidad, por lo tanto, solicitó que se suspenda el presente procedimiento sancionador por encontrarse en trámite un proceso arbitral, en virtud a lo dispuesto en el numeral 7) del artículo 424 del Reglamento de la Ley de Contrataciones del Estado.</w:t>
      </w:r>
    </w:p>
    <w:p w:rsidR="005241CB" w:rsidRDefault="005241CB" w:rsidP="005241CB">
      <w:pPr>
        <w:pStyle w:val="Sangradetextonormal"/>
        <w:spacing w:after="0"/>
        <w:ind w:left="567" w:right="-1"/>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Con decreto de fecha 10 de febrero del 2011, se tuvo por apersonado al Postor, por presentados sus descargos y por señalado su domicilio procesal, remitiéndose el presente expediente a la Primera Sala del Tribunal para que resuelva.</w:t>
      </w:r>
    </w:p>
    <w:p w:rsidR="005241CB" w:rsidRDefault="005241CB" w:rsidP="005241CB">
      <w:pPr>
        <w:pStyle w:val="Sangradetextonormal"/>
        <w:spacing w:after="0"/>
        <w:ind w:left="567" w:right="-1"/>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A través del decreto de fecha 11 de febrero del 2010, se requirió información adicional a la Municipalidad Distrital de la Arena, bajo el siguiente detalle:</w:t>
      </w:r>
    </w:p>
    <w:p w:rsidR="005241CB" w:rsidRPr="00EC03B6" w:rsidRDefault="005241CB" w:rsidP="005241CB">
      <w:pPr>
        <w:rPr>
          <w:rFonts w:ascii="Tahoma" w:hAnsi="Tahoma" w:cs="Tahoma"/>
          <w:sz w:val="22"/>
          <w:szCs w:val="22"/>
        </w:rPr>
      </w:pPr>
    </w:p>
    <w:p w:rsidR="005241CB" w:rsidRPr="00EC4EA6" w:rsidRDefault="005241CB" w:rsidP="005241CB">
      <w:pPr>
        <w:pStyle w:val="Prrafodelista"/>
        <w:widowControl/>
        <w:numPr>
          <w:ilvl w:val="0"/>
          <w:numId w:val="10"/>
        </w:numPr>
        <w:suppressAutoHyphens w:val="0"/>
        <w:ind w:left="1134" w:right="424"/>
        <w:contextualSpacing/>
        <w:jc w:val="both"/>
        <w:rPr>
          <w:rFonts w:ascii="Tahoma" w:hAnsi="Tahoma" w:cs="Tahoma"/>
          <w:bCs/>
          <w:i/>
          <w:color w:val="000000"/>
          <w:sz w:val="18"/>
          <w:szCs w:val="18"/>
        </w:rPr>
      </w:pPr>
      <w:r w:rsidRPr="00EC4EA6">
        <w:rPr>
          <w:rFonts w:ascii="Tahoma" w:hAnsi="Tahoma" w:cs="Tahoma"/>
          <w:bCs/>
          <w:i/>
          <w:color w:val="000000"/>
          <w:sz w:val="18"/>
          <w:szCs w:val="18"/>
        </w:rPr>
        <w:t>Cumpla con pronunciarse sobre las razones por las cuales afirmó en el Informe Nº 0244-2010-JL-MDL, que la factura Nº 006-0024135 que hace referencia el Certificado de Calidad de Cumplimiento de fecha 27 de mayo de 2010, no habría ingresado a su Entidad, toda vez que de la verificación de dicha factura, adjunta al presente, se puede advertir que si fue ingresada el 27 de mayo de 2010.</w:t>
      </w:r>
    </w:p>
    <w:p w:rsidR="005241CB" w:rsidRPr="00EC4EA6" w:rsidRDefault="005241CB" w:rsidP="005241CB">
      <w:pPr>
        <w:ind w:left="1134" w:right="424" w:hanging="425"/>
        <w:jc w:val="both"/>
        <w:rPr>
          <w:rFonts w:ascii="Tahoma" w:hAnsi="Tahoma" w:cs="Tahoma"/>
          <w:bCs/>
          <w:i/>
          <w:color w:val="000000"/>
          <w:sz w:val="18"/>
          <w:szCs w:val="18"/>
        </w:rPr>
      </w:pPr>
    </w:p>
    <w:p w:rsidR="005241CB" w:rsidRPr="00EC4EA6" w:rsidRDefault="005241CB" w:rsidP="005241CB">
      <w:pPr>
        <w:pStyle w:val="Prrafodelista"/>
        <w:widowControl/>
        <w:numPr>
          <w:ilvl w:val="0"/>
          <w:numId w:val="10"/>
        </w:numPr>
        <w:suppressAutoHyphens w:val="0"/>
        <w:ind w:left="1134" w:right="424"/>
        <w:contextualSpacing/>
        <w:jc w:val="both"/>
        <w:rPr>
          <w:rFonts w:ascii="Tahoma" w:hAnsi="Tahoma" w:cs="Tahoma"/>
          <w:bCs/>
          <w:i/>
          <w:color w:val="000000"/>
          <w:sz w:val="18"/>
          <w:szCs w:val="18"/>
        </w:rPr>
      </w:pPr>
      <w:r w:rsidRPr="00EC4EA6">
        <w:rPr>
          <w:rFonts w:ascii="Tahoma" w:hAnsi="Tahoma" w:cs="Tahoma"/>
          <w:bCs/>
          <w:i/>
          <w:color w:val="000000"/>
          <w:sz w:val="18"/>
          <w:szCs w:val="18"/>
        </w:rPr>
        <w:t>Cumpla con pronunciarse sobre lo señalado por Luis Enrique Borrero en el escrito presentado ante este Tribunal el 07 de febrero de 2011, el mismo que se adjunta al presente, respecto a que el Ingeniero Carlos Eduardo Espinoza Chávez, Jefe de Logística de su Entidad, si habría emitido el Certificado de Calidad de Cumplimiento de fecha 27 de mayo de 2010, al ingresarse el día 27 de mayo del 2010 la Factura Nº 006-0024135 por el monto total del contrato ascendente a S/. 301,993.86 Nuevos Soles.</w:t>
      </w:r>
    </w:p>
    <w:p w:rsidR="005241CB" w:rsidRDefault="005241CB" w:rsidP="005241CB">
      <w:pPr>
        <w:pStyle w:val="Sangradetextonormal"/>
        <w:spacing w:after="0"/>
        <w:ind w:left="567" w:right="-1"/>
        <w:jc w:val="both"/>
        <w:rPr>
          <w:rFonts w:ascii="Tahoma" w:hAnsi="Tahoma" w:cs="Tahoma"/>
          <w:sz w:val="22"/>
          <w:szCs w:val="22"/>
        </w:rPr>
      </w:pPr>
    </w:p>
    <w:p w:rsidR="005241CB" w:rsidRDefault="005241CB" w:rsidP="005241CB">
      <w:pPr>
        <w:pStyle w:val="Sangradetextonormal"/>
        <w:numPr>
          <w:ilvl w:val="0"/>
          <w:numId w:val="5"/>
        </w:numPr>
        <w:spacing w:after="0"/>
        <w:ind w:left="567" w:right="-1" w:hanging="567"/>
        <w:jc w:val="both"/>
        <w:rPr>
          <w:rFonts w:ascii="Tahoma" w:hAnsi="Tahoma" w:cs="Tahoma"/>
          <w:sz w:val="22"/>
          <w:szCs w:val="22"/>
        </w:rPr>
      </w:pPr>
      <w:r>
        <w:rPr>
          <w:rFonts w:ascii="Tahoma" w:hAnsi="Tahoma" w:cs="Tahoma"/>
          <w:sz w:val="22"/>
          <w:szCs w:val="22"/>
        </w:rPr>
        <w:t>Mediante escrito presentado el 16 de marzo del 2011, la Municipalidad Distrital de la Arena remitió, entre otros documentos, el Informe 008-2011-JL-MDLA de fecha 12 de enero del 2011, en el cual el señor Julio Cesar Ynga Cordova señaló lo siguiente:</w:t>
      </w:r>
    </w:p>
    <w:p w:rsidR="005241CB" w:rsidRDefault="005241CB" w:rsidP="005241CB">
      <w:pPr>
        <w:pStyle w:val="Sangradetextonormal"/>
        <w:spacing w:after="0"/>
        <w:ind w:left="567" w:right="-1"/>
        <w:jc w:val="both"/>
        <w:rPr>
          <w:rFonts w:ascii="Tahoma" w:hAnsi="Tahoma" w:cs="Tahoma"/>
          <w:sz w:val="22"/>
          <w:szCs w:val="22"/>
        </w:rPr>
      </w:pPr>
    </w:p>
    <w:p w:rsidR="005241CB" w:rsidRPr="003E1325" w:rsidRDefault="005241CB" w:rsidP="005241CB">
      <w:pPr>
        <w:pStyle w:val="Sangradetextonormal"/>
        <w:numPr>
          <w:ilvl w:val="0"/>
          <w:numId w:val="11"/>
        </w:numPr>
        <w:spacing w:after="0"/>
        <w:ind w:right="424"/>
        <w:jc w:val="both"/>
        <w:rPr>
          <w:rFonts w:ascii="Tahoma" w:hAnsi="Tahoma" w:cs="Tahoma"/>
          <w:i/>
          <w:sz w:val="18"/>
          <w:szCs w:val="18"/>
        </w:rPr>
      </w:pPr>
      <w:r w:rsidRPr="003E1325">
        <w:rPr>
          <w:rFonts w:ascii="Tahoma" w:hAnsi="Tahoma" w:cs="Tahoma"/>
          <w:i/>
          <w:sz w:val="18"/>
          <w:szCs w:val="18"/>
        </w:rPr>
        <w:t>En esta oficina no se encontró cargo alguno donde demuestre que este certificado de cumplimiento y calidad haya sido emitido por esta oficina.</w:t>
      </w:r>
    </w:p>
    <w:p w:rsidR="005241CB" w:rsidRPr="003E1325" w:rsidRDefault="005241CB" w:rsidP="005241CB">
      <w:pPr>
        <w:pStyle w:val="Sangradetextonormal"/>
        <w:numPr>
          <w:ilvl w:val="0"/>
          <w:numId w:val="11"/>
        </w:numPr>
        <w:spacing w:after="0"/>
        <w:ind w:right="424"/>
        <w:jc w:val="both"/>
        <w:rPr>
          <w:rFonts w:ascii="Tahoma" w:hAnsi="Tahoma" w:cs="Tahoma"/>
          <w:i/>
          <w:sz w:val="18"/>
          <w:szCs w:val="18"/>
        </w:rPr>
      </w:pPr>
      <w:r w:rsidRPr="003E1325">
        <w:rPr>
          <w:rFonts w:ascii="Tahoma" w:hAnsi="Tahoma" w:cs="Tahoma"/>
          <w:i/>
          <w:sz w:val="18"/>
          <w:szCs w:val="18"/>
        </w:rPr>
        <w:t>La fecha indicada en el certificado de calidad y cumplimiento emitido el 27 de mayo del 2010 no corresponde ya que el consentimiento de la Buena Pro fue hecha el 24 de mayo del 2010 por lo tanto al cumplimiento de la entrega de material no pudo ser emitida en esa fecha.</w:t>
      </w:r>
    </w:p>
    <w:p w:rsidR="005241CB" w:rsidRPr="005241CB" w:rsidRDefault="005241CB" w:rsidP="005241CB">
      <w:pPr>
        <w:rPr>
          <w:rFonts w:ascii="Tahoma" w:hAnsi="Tahoma" w:cs="Tahoma"/>
          <w:b/>
          <w:sz w:val="22"/>
          <w:szCs w:val="22"/>
        </w:rPr>
      </w:pPr>
    </w:p>
    <w:p w:rsidR="005241CB" w:rsidRPr="00EF6D22" w:rsidRDefault="005241CB" w:rsidP="005241CB">
      <w:pPr>
        <w:pStyle w:val="Prrafodelista"/>
        <w:numPr>
          <w:ilvl w:val="0"/>
          <w:numId w:val="1"/>
        </w:numPr>
        <w:ind w:left="567" w:hanging="283"/>
        <w:rPr>
          <w:rFonts w:ascii="Tahoma" w:hAnsi="Tahoma" w:cs="Tahoma"/>
          <w:b/>
          <w:sz w:val="22"/>
          <w:szCs w:val="22"/>
        </w:rPr>
      </w:pPr>
      <w:r w:rsidRPr="00EF6D22">
        <w:rPr>
          <w:rFonts w:ascii="Tahoma" w:hAnsi="Tahoma" w:cs="Tahoma"/>
          <w:b/>
          <w:sz w:val="22"/>
          <w:szCs w:val="22"/>
        </w:rPr>
        <w:t>FUNDAMENTACIÓN</w:t>
      </w:r>
    </w:p>
    <w:p w:rsidR="005241CB" w:rsidRPr="00EF6D22" w:rsidRDefault="005241CB" w:rsidP="005241CB">
      <w:pPr>
        <w:ind w:left="426"/>
        <w:jc w:val="both"/>
        <w:rPr>
          <w:rFonts w:ascii="Tahoma" w:hAnsi="Tahoma" w:cs="Tahoma"/>
          <w:sz w:val="22"/>
          <w:szCs w:val="22"/>
          <w:lang w:eastAsia="es-PE"/>
        </w:rPr>
      </w:pPr>
    </w:p>
    <w:p w:rsidR="005241CB" w:rsidRPr="000340EF" w:rsidRDefault="005241CB" w:rsidP="005241CB">
      <w:pPr>
        <w:tabs>
          <w:tab w:val="num" w:pos="567"/>
        </w:tabs>
        <w:ind w:left="567"/>
        <w:jc w:val="both"/>
        <w:rPr>
          <w:rFonts w:ascii="Tahoma" w:hAnsi="Tahoma" w:cs="Tahoma"/>
          <w:b/>
          <w:sz w:val="22"/>
          <w:szCs w:val="22"/>
        </w:rPr>
      </w:pPr>
      <w:r w:rsidRPr="000340EF">
        <w:rPr>
          <w:rFonts w:ascii="Tahoma" w:hAnsi="Tahoma" w:cs="Tahoma"/>
          <w:b/>
          <w:sz w:val="22"/>
          <w:szCs w:val="22"/>
        </w:rPr>
        <w:t>CUESTION PREVIA</w:t>
      </w:r>
    </w:p>
    <w:p w:rsidR="005241CB" w:rsidRPr="000340EF" w:rsidRDefault="005241CB" w:rsidP="005241CB">
      <w:pPr>
        <w:tabs>
          <w:tab w:val="num" w:pos="567"/>
        </w:tabs>
        <w:jc w:val="both"/>
        <w:rPr>
          <w:rFonts w:ascii="Tahoma" w:hAnsi="Tahoma" w:cs="Tahoma"/>
          <w:b/>
          <w:sz w:val="22"/>
          <w:szCs w:val="22"/>
        </w:rPr>
      </w:pPr>
    </w:p>
    <w:p w:rsidR="005241CB" w:rsidRPr="000340EF" w:rsidRDefault="005241CB" w:rsidP="005241CB">
      <w:pPr>
        <w:ind w:left="567"/>
        <w:rPr>
          <w:rFonts w:ascii="Tahoma" w:hAnsi="Tahoma" w:cs="Tahoma"/>
          <w:b/>
          <w:i/>
          <w:sz w:val="22"/>
          <w:szCs w:val="22"/>
        </w:rPr>
      </w:pPr>
      <w:r w:rsidRPr="000340EF">
        <w:rPr>
          <w:rFonts w:ascii="Tahoma" w:hAnsi="Tahoma" w:cs="Tahoma"/>
          <w:b/>
          <w:i/>
          <w:sz w:val="22"/>
          <w:szCs w:val="22"/>
        </w:rPr>
        <w:t>Acerca de la suspensión del procedimiento administrativo sancionador:</w:t>
      </w:r>
    </w:p>
    <w:p w:rsidR="005241CB" w:rsidRDefault="005241CB" w:rsidP="005241CB">
      <w:pPr>
        <w:ind w:left="567"/>
        <w:jc w:val="both"/>
        <w:rPr>
          <w:rFonts w:ascii="Tahoma" w:hAnsi="Tahoma" w:cs="Tahoma"/>
          <w:sz w:val="22"/>
          <w:szCs w:val="22"/>
        </w:rPr>
      </w:pPr>
    </w:p>
    <w:p w:rsidR="005241CB" w:rsidRDefault="005241CB" w:rsidP="005241CB">
      <w:pPr>
        <w:pStyle w:val="Prrafodelista"/>
        <w:numPr>
          <w:ilvl w:val="0"/>
          <w:numId w:val="3"/>
        </w:numPr>
        <w:tabs>
          <w:tab w:val="clear" w:pos="360"/>
        </w:tabs>
        <w:ind w:left="567" w:hanging="567"/>
        <w:jc w:val="both"/>
        <w:rPr>
          <w:rFonts w:ascii="Tahoma" w:hAnsi="Tahoma" w:cs="Tahoma"/>
          <w:sz w:val="22"/>
          <w:szCs w:val="22"/>
          <w:lang w:eastAsia="es-PE"/>
        </w:rPr>
      </w:pPr>
      <w:r w:rsidRPr="00B92FBE">
        <w:rPr>
          <w:rFonts w:ascii="Tahoma" w:hAnsi="Tahoma" w:cs="Tahoma"/>
          <w:sz w:val="22"/>
          <w:szCs w:val="22"/>
        </w:rPr>
        <w:lastRenderedPageBreak/>
        <w:t>De manera previa al análisis de la causal de infracción imputada, este Colegiado considera que corresponde avocarse sobre la solicitud hecha por el Postor, respecto a la suspensión del presente procedimiento por encontrarse en trámite un proceso arbitral, en virtud a lo dispuesto e</w:t>
      </w:r>
      <w:r>
        <w:rPr>
          <w:rFonts w:ascii="Tahoma" w:hAnsi="Tahoma" w:cs="Tahoma"/>
          <w:sz w:val="22"/>
          <w:szCs w:val="22"/>
        </w:rPr>
        <w:t>n el numeral 7) del artículo 244</w:t>
      </w:r>
      <w:r w:rsidRPr="00B92FBE">
        <w:rPr>
          <w:rFonts w:ascii="Tahoma" w:hAnsi="Tahoma" w:cs="Tahoma"/>
          <w:sz w:val="22"/>
          <w:szCs w:val="22"/>
        </w:rPr>
        <w:t xml:space="preserve"> del Reglamento de la Ley de Contrataciones del Estado.</w:t>
      </w:r>
    </w:p>
    <w:p w:rsidR="005241CB" w:rsidRDefault="005241CB" w:rsidP="005241CB">
      <w:pPr>
        <w:pStyle w:val="Prrafodelista"/>
        <w:ind w:left="567"/>
        <w:jc w:val="both"/>
        <w:rPr>
          <w:rFonts w:ascii="Tahoma" w:hAnsi="Tahoma" w:cs="Tahoma"/>
          <w:sz w:val="22"/>
          <w:szCs w:val="22"/>
          <w:lang w:eastAsia="es-PE"/>
        </w:rPr>
      </w:pPr>
    </w:p>
    <w:p w:rsidR="005241CB" w:rsidRDefault="005241CB" w:rsidP="005241CB">
      <w:pPr>
        <w:pStyle w:val="Prrafodelista"/>
        <w:numPr>
          <w:ilvl w:val="0"/>
          <w:numId w:val="3"/>
        </w:numPr>
        <w:tabs>
          <w:tab w:val="clear" w:pos="360"/>
        </w:tabs>
        <w:ind w:left="567" w:hanging="567"/>
        <w:jc w:val="both"/>
        <w:rPr>
          <w:rFonts w:ascii="Tahoma" w:hAnsi="Tahoma" w:cs="Tahoma"/>
          <w:sz w:val="22"/>
          <w:szCs w:val="22"/>
          <w:lang w:eastAsia="es-PE"/>
        </w:rPr>
      </w:pPr>
      <w:r>
        <w:rPr>
          <w:rFonts w:ascii="Tahoma" w:hAnsi="Tahoma" w:cs="Tahoma"/>
          <w:sz w:val="22"/>
          <w:szCs w:val="22"/>
          <w:lang w:eastAsia="es-PE"/>
        </w:rPr>
        <w:t>Respecto a ello, el Postor adjuntó a su escrito de descargo, la solicitud arbitral de fecha 10 de agosto del 2010, en la cual solicitó la devolución del monto dinerario correspondiente a la aplicación indebida de la penalidad por el monto ascendente a S/. 30,199.39, toda vez que dicha penalidad se habría aplicado sin tener en cuenta la solicitud de ampliación de plazo efectuada en forma oportuna. Asimismo, adjuntó el Acta de Instalación de Arbitro Único de fecha 13 de octubre del 2010.</w:t>
      </w:r>
    </w:p>
    <w:p w:rsidR="005241CB" w:rsidRPr="00CC4703" w:rsidRDefault="005241CB" w:rsidP="005241CB">
      <w:pPr>
        <w:pStyle w:val="Prrafodelista"/>
        <w:rPr>
          <w:rFonts w:ascii="Tahoma" w:hAnsi="Tahoma" w:cs="Tahoma"/>
          <w:sz w:val="22"/>
          <w:szCs w:val="22"/>
          <w:lang w:eastAsia="es-PE"/>
        </w:rPr>
      </w:pPr>
    </w:p>
    <w:p w:rsidR="005241CB" w:rsidRDefault="005241CB" w:rsidP="005241CB">
      <w:pPr>
        <w:pStyle w:val="Prrafodelista"/>
        <w:numPr>
          <w:ilvl w:val="0"/>
          <w:numId w:val="3"/>
        </w:numPr>
        <w:tabs>
          <w:tab w:val="clear" w:pos="360"/>
        </w:tabs>
        <w:ind w:left="567" w:hanging="567"/>
        <w:jc w:val="both"/>
        <w:rPr>
          <w:rFonts w:ascii="Tahoma" w:hAnsi="Tahoma" w:cs="Tahoma"/>
          <w:sz w:val="22"/>
          <w:szCs w:val="22"/>
          <w:lang w:eastAsia="es-PE"/>
        </w:rPr>
      </w:pPr>
      <w:r>
        <w:rPr>
          <w:rFonts w:ascii="Tahoma" w:hAnsi="Tahoma" w:cs="Tahoma"/>
          <w:sz w:val="22"/>
          <w:szCs w:val="22"/>
          <w:lang w:eastAsia="es-PE"/>
        </w:rPr>
        <w:t>Ahora bien, respecto a lo señalado anteriormente, cabe precisar que el numeral 7) del artículo 242 del Reglamento de la Ley de Contrataciones del Estado, establece que en caso el procedimiento deba suspenderse por la tramitación de un proceso judicial o arbitral, de conformidad con lo dispuesto en el artículo 245, el plazo indicado en el inciso 3) de dicho artículo quedara suspendido.</w:t>
      </w:r>
    </w:p>
    <w:p w:rsidR="005241CB" w:rsidRPr="001E5418" w:rsidRDefault="005241CB" w:rsidP="005241CB">
      <w:pPr>
        <w:rPr>
          <w:rFonts w:ascii="Tahoma" w:hAnsi="Tahoma" w:cs="Tahoma"/>
          <w:sz w:val="22"/>
          <w:szCs w:val="22"/>
          <w:lang w:eastAsia="es-PE"/>
        </w:rPr>
      </w:pPr>
    </w:p>
    <w:p w:rsidR="005241CB" w:rsidRDefault="005241CB" w:rsidP="005241CB">
      <w:pPr>
        <w:pStyle w:val="Prrafodelista"/>
        <w:ind w:left="567"/>
        <w:jc w:val="both"/>
        <w:rPr>
          <w:rFonts w:ascii="Tahoma" w:hAnsi="Tahoma" w:cs="Tahoma"/>
          <w:sz w:val="22"/>
          <w:szCs w:val="22"/>
          <w:lang w:eastAsia="es-PE"/>
        </w:rPr>
      </w:pPr>
      <w:r>
        <w:rPr>
          <w:rFonts w:ascii="Tahoma" w:hAnsi="Tahoma" w:cs="Tahoma"/>
          <w:sz w:val="22"/>
          <w:szCs w:val="22"/>
          <w:lang w:eastAsia="es-PE"/>
        </w:rPr>
        <w:t>Asimismo, el numeral 2) del 244 de dicho cuerpo normativo, establece que el plazo de prescripción se suspende por la tramitación de proceso judicial o arbitral que sea necesario para la determinación de la responsabilidad del proveedor, postor, contratista o experto independiente, en el respectivo procedimiento administrativo sancionador. En el caso de procesos arbitrales, se entenderá iniciada la tramitación a partir de la instalación del árbitro o tribunal arbitral.</w:t>
      </w:r>
    </w:p>
    <w:p w:rsidR="005241CB" w:rsidRDefault="005241CB" w:rsidP="005241CB">
      <w:pPr>
        <w:pStyle w:val="Prrafodelista"/>
        <w:rPr>
          <w:rFonts w:ascii="Tahoma" w:hAnsi="Tahoma" w:cs="Tahoma"/>
          <w:sz w:val="22"/>
          <w:szCs w:val="22"/>
          <w:lang w:eastAsia="es-PE"/>
        </w:rPr>
      </w:pPr>
    </w:p>
    <w:p w:rsidR="005241CB" w:rsidRDefault="005241CB" w:rsidP="005241CB">
      <w:pPr>
        <w:pStyle w:val="Prrafodelista"/>
        <w:numPr>
          <w:ilvl w:val="0"/>
          <w:numId w:val="3"/>
        </w:numPr>
        <w:tabs>
          <w:tab w:val="clear" w:pos="360"/>
        </w:tabs>
        <w:ind w:left="567" w:hanging="567"/>
        <w:jc w:val="both"/>
        <w:rPr>
          <w:rFonts w:ascii="Tahoma" w:hAnsi="Tahoma" w:cs="Tahoma"/>
          <w:sz w:val="22"/>
          <w:szCs w:val="22"/>
          <w:lang w:eastAsia="es-PE"/>
        </w:rPr>
      </w:pPr>
      <w:r>
        <w:rPr>
          <w:rFonts w:ascii="Tahoma" w:hAnsi="Tahoma" w:cs="Tahoma"/>
          <w:sz w:val="22"/>
          <w:szCs w:val="22"/>
          <w:lang w:eastAsia="es-PE"/>
        </w:rPr>
        <w:t>De lo señalado anteriormente, se puede advertir que si bien es cierto se ha iniciado un trámite arbitral, toda vez que con fecha 13 de octubre del 2010 se levantó el Acta de Instalación del Arbitro Único, no es menos cierto que las cuestiones discutidas en dicho trámite no están relacionadas con los hechos que busca dilucidar este Tribunal.</w:t>
      </w:r>
    </w:p>
    <w:p w:rsidR="005241CB" w:rsidRDefault="005241CB" w:rsidP="005241CB">
      <w:pPr>
        <w:pStyle w:val="Prrafodelista"/>
        <w:ind w:left="567"/>
        <w:jc w:val="both"/>
        <w:rPr>
          <w:rFonts w:ascii="Tahoma" w:hAnsi="Tahoma" w:cs="Tahoma"/>
          <w:sz w:val="22"/>
          <w:szCs w:val="22"/>
          <w:lang w:eastAsia="es-PE"/>
        </w:rPr>
      </w:pPr>
    </w:p>
    <w:p w:rsidR="005241CB" w:rsidRDefault="005241CB" w:rsidP="005241CB">
      <w:pPr>
        <w:pStyle w:val="Prrafodelista"/>
        <w:ind w:left="567"/>
        <w:jc w:val="both"/>
        <w:rPr>
          <w:rFonts w:ascii="Tahoma" w:hAnsi="Tahoma" w:cs="Tahoma"/>
          <w:sz w:val="22"/>
          <w:szCs w:val="22"/>
          <w:lang w:eastAsia="es-PE"/>
        </w:rPr>
      </w:pPr>
      <w:r>
        <w:rPr>
          <w:rFonts w:ascii="Tahoma" w:hAnsi="Tahoma" w:cs="Tahoma"/>
          <w:sz w:val="22"/>
          <w:szCs w:val="22"/>
          <w:lang w:eastAsia="es-PE"/>
        </w:rPr>
        <w:t>En efecto, tal como se puede advertir de la solicitud arbitral presentada por el Postor el 10 de agosto del 2010, la cuestión ahí discutida es la devolución de S/. 30,199.39, por la aplicación de una penalidad, mientras que el presente procedimiento administrativo sancionador, está referido a la inclusión, como parte de la propuesta técnica del Postor, de Certificado de Calidad y Cumplimiento de fecha 27 de mayo del 2010, supuesto documento falso o inexacto, presentado en la</w:t>
      </w:r>
      <w:r w:rsidRPr="00D6786D">
        <w:rPr>
          <w:rFonts w:ascii="Tahoma" w:hAnsi="Tahoma" w:cs="Tahoma"/>
          <w:sz w:val="22"/>
          <w:szCs w:val="22"/>
        </w:rPr>
        <w:t xml:space="preserve"> Licitación Pública Nº 03-2010-MPS/CE (Primera Convocatoria)</w:t>
      </w:r>
    </w:p>
    <w:p w:rsidR="005241CB" w:rsidRDefault="005241CB" w:rsidP="005241CB">
      <w:pPr>
        <w:pStyle w:val="Prrafodelista"/>
        <w:rPr>
          <w:rFonts w:ascii="Tahoma" w:hAnsi="Tahoma" w:cs="Tahoma"/>
          <w:sz w:val="22"/>
          <w:szCs w:val="22"/>
          <w:lang w:eastAsia="es-PE"/>
        </w:rPr>
      </w:pPr>
    </w:p>
    <w:p w:rsidR="005241CB" w:rsidRDefault="005241CB" w:rsidP="005241CB">
      <w:pPr>
        <w:pStyle w:val="Prrafodelista"/>
        <w:numPr>
          <w:ilvl w:val="0"/>
          <w:numId w:val="3"/>
        </w:numPr>
        <w:tabs>
          <w:tab w:val="clear" w:pos="360"/>
        </w:tabs>
        <w:ind w:left="567" w:hanging="567"/>
        <w:jc w:val="both"/>
        <w:rPr>
          <w:rFonts w:ascii="Tahoma" w:hAnsi="Tahoma" w:cs="Tahoma"/>
          <w:sz w:val="22"/>
          <w:szCs w:val="22"/>
          <w:lang w:eastAsia="es-PE"/>
        </w:rPr>
      </w:pPr>
      <w:r>
        <w:rPr>
          <w:rFonts w:ascii="Tahoma" w:hAnsi="Tahoma" w:cs="Tahoma"/>
          <w:sz w:val="22"/>
          <w:szCs w:val="22"/>
          <w:lang w:eastAsia="es-PE"/>
        </w:rPr>
        <w:t xml:space="preserve">Por lo expuesto, teniendo en consideración que la dilucidación de las controversias discutidas en dicho trámite arbitral no son necesarios para que en el presente procedimiento administrativo sancionador se determine la </w:t>
      </w:r>
      <w:r>
        <w:rPr>
          <w:rFonts w:ascii="Tahoma" w:hAnsi="Tahoma" w:cs="Tahoma"/>
          <w:sz w:val="22"/>
          <w:szCs w:val="22"/>
          <w:lang w:eastAsia="es-PE"/>
        </w:rPr>
        <w:lastRenderedPageBreak/>
        <w:t>responsabilidad del Postor, por tratarse de cuestiones no relacionadas entre sí, p</w:t>
      </w:r>
      <w:r>
        <w:rPr>
          <w:rFonts w:ascii="Tahoma" w:hAnsi="Tahoma" w:cs="Tahoma"/>
          <w:sz w:val="22"/>
          <w:szCs w:val="22"/>
        </w:rPr>
        <w:t>or lo tanto, en el presente procedimiento</w:t>
      </w:r>
      <w:r w:rsidRPr="005D3C2B">
        <w:rPr>
          <w:rFonts w:ascii="Tahoma" w:hAnsi="Tahoma" w:cs="Tahoma"/>
          <w:sz w:val="22"/>
          <w:szCs w:val="22"/>
        </w:rPr>
        <w:t xml:space="preserve"> no existiría óbice para que este Colegiado se pronuncie sobre el fondo del asunto.</w:t>
      </w:r>
    </w:p>
    <w:p w:rsidR="005241CB" w:rsidRPr="000340EF" w:rsidRDefault="005241CB" w:rsidP="005241CB">
      <w:pPr>
        <w:tabs>
          <w:tab w:val="num" w:pos="567"/>
        </w:tabs>
        <w:jc w:val="both"/>
        <w:rPr>
          <w:rFonts w:ascii="Tahoma" w:hAnsi="Tahoma" w:cs="Tahoma"/>
          <w:b/>
          <w:color w:val="000000" w:themeColor="text1"/>
          <w:sz w:val="22"/>
          <w:szCs w:val="22"/>
        </w:rPr>
      </w:pPr>
    </w:p>
    <w:p w:rsidR="005241CB" w:rsidRPr="000340EF" w:rsidRDefault="005241CB" w:rsidP="005241CB">
      <w:pPr>
        <w:tabs>
          <w:tab w:val="num" w:pos="567"/>
        </w:tabs>
        <w:ind w:left="567"/>
        <w:jc w:val="both"/>
        <w:rPr>
          <w:rFonts w:ascii="Tahoma" w:hAnsi="Tahoma" w:cs="Tahoma"/>
          <w:b/>
          <w:color w:val="000000" w:themeColor="text1"/>
          <w:sz w:val="22"/>
          <w:szCs w:val="22"/>
        </w:rPr>
      </w:pPr>
      <w:r w:rsidRPr="000340EF">
        <w:rPr>
          <w:rFonts w:ascii="Tahoma" w:hAnsi="Tahoma" w:cs="Tahoma"/>
          <w:b/>
          <w:color w:val="000000" w:themeColor="text1"/>
          <w:sz w:val="22"/>
          <w:szCs w:val="22"/>
        </w:rPr>
        <w:t>Respecto a la infracción imputada:</w:t>
      </w:r>
    </w:p>
    <w:p w:rsidR="005241CB" w:rsidRDefault="005241CB" w:rsidP="005241CB">
      <w:pPr>
        <w:pStyle w:val="Textoindependiente"/>
        <w:jc w:val="both"/>
        <w:rPr>
          <w:rFonts w:ascii="Tahoma" w:hAnsi="Tahoma" w:cs="Tahoma"/>
          <w:b/>
          <w:sz w:val="22"/>
          <w:szCs w:val="22"/>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El presente procedimiento sancionador ha sido iniciado para determinar si el Postor ha incurrido en responsabilidad administrativa por la supuesta presentación de documentos falsos o inexactos, durante la</w:t>
      </w:r>
      <w:r w:rsidRPr="00796E89">
        <w:rPr>
          <w:rFonts w:ascii="Tahoma" w:hAnsi="Tahoma" w:cs="Tahoma"/>
          <w:sz w:val="22"/>
          <w:szCs w:val="22"/>
        </w:rPr>
        <w:t xml:space="preserve"> Licitación Pública Nº 03-2010-MPS/CE (Primera Convocatoria)</w:t>
      </w:r>
      <w:r w:rsidRPr="00796E89">
        <w:rPr>
          <w:rFonts w:ascii="Tahoma" w:eastAsia="MS Mincho" w:hAnsi="Tahoma" w:cs="Tahoma"/>
          <w:sz w:val="22"/>
          <w:szCs w:val="22"/>
        </w:rPr>
        <w:t>; infracción tipificada en el literal i) del numeral 51.1 del artículo 51 de la Ley de Contrataciones del Estado</w:t>
      </w:r>
      <w:r w:rsidRPr="003A3825">
        <w:rPr>
          <w:rFonts w:eastAsia="MS Mincho"/>
          <w:vertAlign w:val="superscript"/>
        </w:rPr>
        <w:footnoteReference w:id="4"/>
      </w:r>
      <w:r w:rsidRPr="00796E89">
        <w:rPr>
          <w:rFonts w:ascii="Tahoma" w:eastAsia="MS Mincho" w:hAnsi="Tahoma" w:cs="Tahoma"/>
          <w:sz w:val="22"/>
          <w:szCs w:val="22"/>
        </w:rPr>
        <w:t>, en adelante la Ley, concordante con el literal i) del numeral 1 del artículo 237 de su Reglamento</w:t>
      </w:r>
      <w:r w:rsidRPr="003A3825">
        <w:rPr>
          <w:rFonts w:eastAsia="MS Mincho"/>
          <w:vertAlign w:val="superscript"/>
        </w:rPr>
        <w:footnoteReference w:id="5"/>
      </w:r>
      <w:r w:rsidRPr="00796E89">
        <w:rPr>
          <w:rFonts w:ascii="Tahoma" w:eastAsia="MS Mincho" w:hAnsi="Tahoma" w:cs="Tahoma"/>
          <w:sz w:val="22"/>
          <w:szCs w:val="22"/>
        </w:rPr>
        <w:t>, normas vigentes al suscitarse los hechos.</w:t>
      </w:r>
    </w:p>
    <w:p w:rsidR="00796E89" w:rsidRPr="00796E89" w:rsidRDefault="00796E89" w:rsidP="00796E89">
      <w:pPr>
        <w:pStyle w:val="Prrafodelista"/>
        <w:ind w:left="567"/>
        <w:jc w:val="both"/>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 al Tribunal o al OSCE. Dicha infracción se configura con la sola presentación del documento falso o inexacto, sin que la norma exija otros factores adicionales; es decir, con la sola afectación del Principio de Presunción de Veracidad</w:t>
      </w:r>
      <w:r w:rsidRPr="003A3825">
        <w:rPr>
          <w:rFonts w:eastAsia="MS Mincho"/>
          <w:vertAlign w:val="superscript"/>
        </w:rPr>
        <w:footnoteReference w:id="6"/>
      </w:r>
      <w:r w:rsidRPr="00796E89">
        <w:rPr>
          <w:rFonts w:ascii="Tahoma" w:eastAsia="MS Mincho" w:hAnsi="Tahoma" w:cs="Tahoma"/>
          <w:sz w:val="22"/>
          <w:szCs w:val="22"/>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 xml:space="preserve">Asimismo, </w:t>
      </w:r>
      <w:r w:rsidRPr="00796E89">
        <w:rPr>
          <w:rFonts w:ascii="Tahoma" w:eastAsia="MS Mincho" w:hAnsi="Tahoma" w:cs="Tahoma"/>
          <w:sz w:val="22"/>
          <w:szCs w:val="22"/>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796E89">
        <w:rPr>
          <w:rFonts w:ascii="Tahoma" w:eastAsia="MS Mincho" w:hAnsi="Tahoma" w:cs="Tahoma"/>
          <w:b/>
          <w:bCs/>
          <w:sz w:val="22"/>
          <w:szCs w:val="22"/>
          <w:lang w:val="es-MX"/>
        </w:rPr>
        <w:t>se presumen verificados por quien hace uso de ellos, así como de contenido veraz para fines del procedimiento administrativo</w:t>
      </w:r>
      <w:r w:rsidRPr="00796E89">
        <w:rPr>
          <w:rFonts w:ascii="Tahoma" w:eastAsia="MS Mincho" w:hAnsi="Tahoma" w:cs="Tahoma"/>
          <w:sz w:val="22"/>
          <w:szCs w:val="22"/>
          <w:lang w:val="es-MX"/>
        </w:rPr>
        <w:t xml:space="preserve">. Sin embargo, esta presunción es de índole </w:t>
      </w:r>
      <w:r w:rsidRPr="00796E89">
        <w:rPr>
          <w:rFonts w:ascii="Tahoma" w:eastAsia="MS Mincho" w:hAnsi="Tahoma" w:cs="Tahoma"/>
          <w:i/>
          <w:iCs/>
          <w:sz w:val="22"/>
          <w:szCs w:val="22"/>
          <w:lang w:val="es-MX"/>
        </w:rPr>
        <w:t>juris tantum</w:t>
      </w:r>
      <w:r w:rsidRPr="00796E89">
        <w:rPr>
          <w:rFonts w:ascii="Tahoma" w:eastAsia="MS Mincho" w:hAnsi="Tahoma" w:cs="Tahoma"/>
          <w:sz w:val="22"/>
          <w:szCs w:val="22"/>
          <w:lang w:val="es-MX"/>
        </w:rPr>
        <w:t xml:space="preserve"> pues admite prueba en </w:t>
      </w:r>
      <w:r w:rsidRPr="00796E89">
        <w:rPr>
          <w:rFonts w:ascii="Tahoma" w:eastAsia="MS Mincho" w:hAnsi="Tahoma" w:cs="Tahoma"/>
          <w:sz w:val="22"/>
          <w:szCs w:val="22"/>
          <w:lang w:val="es-MX"/>
        </w:rPr>
        <w:lastRenderedPageBreak/>
        <w:t>contrario, en la medida que es atribución de la Administración Pública verificar la documentación presentada cuando existen indicios suficientes de que la información consignada no se ajusta a los hechos.</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 xml:space="preserve">En línea con lo anterior, el literal c) del numeral 1 del artículo 42 del Reglamento establece que los postores y/o contratistas </w:t>
      </w:r>
      <w:r w:rsidRPr="00796E89">
        <w:rPr>
          <w:rFonts w:ascii="Tahoma" w:eastAsia="MS Mincho" w:hAnsi="Tahoma" w:cs="Tahoma"/>
          <w:b/>
          <w:sz w:val="22"/>
          <w:szCs w:val="22"/>
        </w:rPr>
        <w:t>son responsables de la veracidad de los documentos e información que presentan para efectos de un proceso de selección determinado</w:t>
      </w:r>
      <w:r w:rsidRPr="00796E89">
        <w:rPr>
          <w:rFonts w:ascii="Tahoma" w:eastAsia="MS Mincho" w:hAnsi="Tahoma" w:cs="Tahoma"/>
          <w:sz w:val="22"/>
          <w:szCs w:val="22"/>
        </w:rPr>
        <w:t>.</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5241CB" w:rsidRPr="003A3825" w:rsidRDefault="005241CB" w:rsidP="00796E89">
      <w:pPr>
        <w:jc w:val="both"/>
        <w:rPr>
          <w:rFonts w:ascii="Tahoma" w:eastAsia="MS Mincho" w:hAnsi="Tahoma" w:cs="Tahoma"/>
          <w:sz w:val="22"/>
          <w:szCs w:val="22"/>
          <w:lang w:val="es-PE"/>
        </w:rPr>
      </w:pPr>
    </w:p>
    <w:p w:rsidR="005241CB" w:rsidRPr="003A3825" w:rsidRDefault="005241CB" w:rsidP="005241CB">
      <w:pPr>
        <w:ind w:left="567"/>
        <w:jc w:val="both"/>
        <w:rPr>
          <w:rFonts w:ascii="Tahoma" w:eastAsia="MS Mincho" w:hAnsi="Tahoma" w:cs="Tahoma"/>
          <w:sz w:val="22"/>
          <w:szCs w:val="22"/>
          <w:lang w:val="es-ES_tradnl"/>
        </w:rPr>
      </w:pPr>
      <w:r w:rsidRPr="003A3825">
        <w:rPr>
          <w:rFonts w:ascii="Tahoma" w:eastAsia="MS Mincho" w:hAnsi="Tahoma" w:cs="Tahoma"/>
          <w:sz w:val="22"/>
          <w:szCs w:val="22"/>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3A3825">
        <w:rPr>
          <w:rFonts w:ascii="Tahoma" w:eastAsia="MS Mincho" w:hAnsi="Tahoma" w:cs="Tahoma"/>
          <w:i/>
          <w:iCs/>
          <w:sz w:val="22"/>
          <w:szCs w:val="22"/>
          <w:lang w:val="es-PE"/>
        </w:rPr>
        <w:t>Principios de Moralidad</w:t>
      </w:r>
      <w:r w:rsidRPr="003A3825">
        <w:rPr>
          <w:rFonts w:ascii="Tahoma" w:eastAsia="MS Mincho" w:hAnsi="Tahoma" w:cs="Tahoma"/>
          <w:sz w:val="22"/>
          <w:szCs w:val="22"/>
          <w:lang w:val="es-PE"/>
        </w:rPr>
        <w:t xml:space="preserve"> y de </w:t>
      </w:r>
      <w:r w:rsidRPr="003A3825">
        <w:rPr>
          <w:rFonts w:ascii="Tahoma" w:eastAsia="MS Mincho" w:hAnsi="Tahoma" w:cs="Tahoma"/>
          <w:i/>
          <w:sz w:val="22"/>
          <w:szCs w:val="22"/>
          <w:lang w:val="es-PE"/>
        </w:rPr>
        <w:t>P</w:t>
      </w:r>
      <w:r w:rsidRPr="003A3825">
        <w:rPr>
          <w:rFonts w:ascii="Tahoma" w:eastAsia="MS Mincho" w:hAnsi="Tahoma" w:cs="Tahoma"/>
          <w:i/>
          <w:iCs/>
          <w:sz w:val="22"/>
          <w:szCs w:val="22"/>
          <w:lang w:val="es-PE"/>
        </w:rPr>
        <w:t>resunción de Veracidad.</w:t>
      </w:r>
    </w:p>
    <w:p w:rsidR="005241CB" w:rsidRDefault="005241CB" w:rsidP="005241CB">
      <w:pPr>
        <w:ind w:left="567" w:hanging="283"/>
        <w:jc w:val="both"/>
        <w:rPr>
          <w:rFonts w:ascii="Tahoma" w:eastAsia="MS Mincho" w:hAnsi="Tahoma" w:cs="Tahoma"/>
          <w:sz w:val="22"/>
          <w:szCs w:val="22"/>
          <w:lang w:val="es-ES_tradnl"/>
        </w:rPr>
      </w:pPr>
    </w:p>
    <w:p w:rsidR="005241CB"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 xml:space="preserve">En el caso que nos ocupa, se imputa al Postor haber presentado documentación falsa o información inexacta, al adjuntar como parte de su propuesta técnica copia del </w:t>
      </w:r>
      <w:r w:rsidRPr="00796E89">
        <w:rPr>
          <w:rFonts w:ascii="Tahoma" w:hAnsi="Tahoma" w:cs="Tahoma"/>
          <w:sz w:val="22"/>
          <w:szCs w:val="22"/>
        </w:rPr>
        <w:t>Certificado de Calidad y Cumplimiento de fecha 27 de mayo del 2010 supuestamente emitida por la Municipalidad Distrital de la Arena.</w:t>
      </w:r>
    </w:p>
    <w:p w:rsidR="00796E89" w:rsidRDefault="00796E89" w:rsidP="00796E89">
      <w:pPr>
        <w:pStyle w:val="Prrafodelista"/>
        <w:ind w:left="567"/>
        <w:jc w:val="both"/>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 xml:space="preserve">Conforme a lo expuesto, corresponde al Tribunal pronunciarse respecto de la falta de veracidad o inexactitud del documento denominado </w:t>
      </w:r>
      <w:r w:rsidRPr="00796E89">
        <w:rPr>
          <w:rFonts w:ascii="Tahoma" w:eastAsia="MS Mincho" w:hAnsi="Tahoma" w:cs="Tahoma"/>
          <w:b/>
          <w:sz w:val="22"/>
          <w:szCs w:val="22"/>
        </w:rPr>
        <w:t>“</w:t>
      </w:r>
      <w:r w:rsidRPr="00796E89">
        <w:rPr>
          <w:rFonts w:ascii="Tahoma" w:hAnsi="Tahoma" w:cs="Tahoma"/>
          <w:b/>
          <w:sz w:val="22"/>
          <w:szCs w:val="22"/>
        </w:rPr>
        <w:t>Certificado de Calidad y Cumplimiento de fecha 27 de mayo del 2010</w:t>
      </w:r>
      <w:r w:rsidRPr="00796E89">
        <w:rPr>
          <w:rFonts w:ascii="Tahoma" w:eastAsia="MS Mincho" w:hAnsi="Tahoma" w:cs="Tahoma"/>
          <w:b/>
          <w:sz w:val="22"/>
          <w:szCs w:val="22"/>
        </w:rPr>
        <w:t>”</w:t>
      </w:r>
      <w:r w:rsidRPr="00796E89">
        <w:rPr>
          <w:rFonts w:ascii="Tahoma" w:eastAsia="MS Mincho" w:hAnsi="Tahoma" w:cs="Tahoma"/>
          <w:sz w:val="22"/>
          <w:szCs w:val="22"/>
        </w:rPr>
        <w:t>, a fin de verificar si corresponde atribuir responsabilidad al Postor, y consecuentemente, resulta procedente imponerle sanción administrativa que la Ley y el Reglamento ha previsto para estos casos.</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Una primera circunstancia a analizar, es la relacionada con la presunta falsedad del documento en cuestión. Para que dicha falsedad se verifique, constituye mérito suficiente la manifestación efectuada por el propio agente emisor, a través de comunicación oficial, acreditando que el documento cuestionado no ha sido expedido por éste, criterio que ha sido recogido por el Tribunal en anteriores oportunidades.</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lastRenderedPageBreak/>
        <w:t>Respecto a ello, cabe precisar que mediante el Informe Nº 0244-2010-JL-MDLA  de fecha 01 de setiembre del 2010, el funcionario que supuestamente habría emitido el documento cuestionado, es decir Carlos Eduardo Espinoza Chávez, ex Jefe de Logística de la Municipalidad Distrital de la Arena, informó al Gerente Municipal que dicho documento es falso, por lo siguiente:</w:t>
      </w:r>
    </w:p>
    <w:p w:rsidR="005241CB" w:rsidRPr="00103009" w:rsidRDefault="005241CB" w:rsidP="005241CB">
      <w:pPr>
        <w:rPr>
          <w:rFonts w:ascii="Tahoma" w:eastAsia="MS Mincho" w:hAnsi="Tahoma" w:cs="Tahoma"/>
          <w:sz w:val="22"/>
          <w:szCs w:val="22"/>
          <w:lang w:val="es-ES_tradnl"/>
        </w:rPr>
      </w:pPr>
    </w:p>
    <w:p w:rsidR="005241CB" w:rsidRPr="00B67A40" w:rsidRDefault="005241CB" w:rsidP="005241CB">
      <w:pPr>
        <w:widowControl w:val="0"/>
        <w:suppressAutoHyphens/>
        <w:ind w:left="851" w:right="282"/>
        <w:jc w:val="both"/>
        <w:rPr>
          <w:rFonts w:ascii="Tahoma" w:eastAsia="MS Mincho" w:hAnsi="Tahoma" w:cs="Tahoma"/>
          <w:i/>
          <w:sz w:val="18"/>
          <w:szCs w:val="18"/>
          <w:lang w:val="es-ES_tradnl"/>
        </w:rPr>
      </w:pPr>
      <w:r w:rsidRPr="00B67A40">
        <w:rPr>
          <w:rFonts w:ascii="Tahoma" w:eastAsia="MS Mincho" w:hAnsi="Tahoma" w:cs="Tahoma"/>
          <w:i/>
          <w:sz w:val="18"/>
          <w:szCs w:val="18"/>
          <w:lang w:val="es-ES_tradnl"/>
        </w:rPr>
        <w:t>“En lo que respecto al Certificado de Calidad y Cumplimiento, cabe precisar que dicha factura indicada no ingreso a nuestra entidad, ya que como se puede demostrar a través de consulta realizada al SIAF GL de nuestra entidad, se puede apreciar que a dicho postor se le cancelo de acuerdo a las entregas realizadas según facturas Nº 24356, 24425, 24532, 24548, 24597 y 24638; así mismo el 13/07/2010, se gira la penalidad por incumplimiento en la entrega de los bienes por el monto máximo (10%) equivalente a 30,199.39 Nuevos Soles, sustentados en la Resolución de Gerencia Municipal Nº 028-2010-MDLA/GM de fecha 02 de Julio 2010.</w:t>
      </w:r>
    </w:p>
    <w:p w:rsidR="005241CB" w:rsidRPr="00B67A40" w:rsidRDefault="005241CB" w:rsidP="005241CB">
      <w:pPr>
        <w:widowControl w:val="0"/>
        <w:suppressAutoHyphens/>
        <w:ind w:left="851" w:right="282"/>
        <w:jc w:val="both"/>
        <w:rPr>
          <w:rFonts w:ascii="Tahoma" w:eastAsia="MS Mincho" w:hAnsi="Tahoma" w:cs="Tahoma"/>
          <w:i/>
          <w:sz w:val="18"/>
          <w:szCs w:val="18"/>
          <w:lang w:val="es-ES_tradnl"/>
        </w:rPr>
      </w:pPr>
    </w:p>
    <w:p w:rsidR="005241CB" w:rsidRPr="00B67A40" w:rsidRDefault="005241CB" w:rsidP="005241CB">
      <w:pPr>
        <w:widowControl w:val="0"/>
        <w:suppressAutoHyphens/>
        <w:ind w:left="851" w:right="282"/>
        <w:jc w:val="both"/>
        <w:rPr>
          <w:rFonts w:ascii="Tahoma" w:eastAsia="MS Mincho" w:hAnsi="Tahoma" w:cs="Tahoma"/>
          <w:i/>
          <w:sz w:val="18"/>
          <w:szCs w:val="18"/>
          <w:lang w:val="es-ES_tradnl"/>
        </w:rPr>
      </w:pPr>
      <w:r w:rsidRPr="00B67A40">
        <w:rPr>
          <w:rFonts w:ascii="Tahoma" w:eastAsia="MS Mincho" w:hAnsi="Tahoma" w:cs="Tahoma"/>
          <w:i/>
          <w:sz w:val="18"/>
          <w:szCs w:val="18"/>
          <w:lang w:val="es-ES_tradnl"/>
        </w:rPr>
        <w:t>Así mismo con fecha 27 de mayo 2010, el proveedor no entregaba la totalidad de dicho adoquín, no pudiendo haberse certificado la calidad y el cumplimiento de los Bienes; y de acuerdo a la adenda el vencimiento de su plazo; era el día 20/06/2010, y de acuerdo a las guías de entrega se cumplió con la última entrega el día 01 de Julio 2010, teniendo un retraso de 10 días, por lo cual se le aplico la penalidad”.</w:t>
      </w:r>
    </w:p>
    <w:p w:rsidR="005241CB" w:rsidRDefault="005241CB" w:rsidP="005241CB">
      <w:pPr>
        <w:pStyle w:val="Prrafodelista"/>
        <w:ind w:left="567" w:hanging="283"/>
        <w:rPr>
          <w:rFonts w:ascii="Tahoma" w:eastAsia="MS Mincho" w:hAnsi="Tahoma" w:cs="Tahoma"/>
          <w:sz w:val="22"/>
          <w:szCs w:val="22"/>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Asimismo, a través del Informe Nº 008-2011-JL-MDLA de fecha 12 de enero del 2011, el Jefe de Logística de la Municipalidad Distrital de la Arena Julio Cesar Ynga Leaño, negó la emisión del documento cuestionado al señalar lo siguiente:</w:t>
      </w:r>
    </w:p>
    <w:p w:rsidR="005241CB" w:rsidRDefault="005241CB" w:rsidP="005241CB">
      <w:pPr>
        <w:widowControl w:val="0"/>
        <w:suppressAutoHyphens/>
        <w:ind w:left="567"/>
        <w:jc w:val="both"/>
        <w:rPr>
          <w:rFonts w:ascii="Tahoma" w:eastAsia="MS Mincho" w:hAnsi="Tahoma" w:cs="Tahoma"/>
          <w:sz w:val="22"/>
          <w:szCs w:val="22"/>
          <w:lang w:val="es-ES_tradnl"/>
        </w:rPr>
      </w:pPr>
    </w:p>
    <w:p w:rsidR="005241CB" w:rsidRPr="004E0B59" w:rsidRDefault="005241CB" w:rsidP="005241CB">
      <w:pPr>
        <w:pStyle w:val="Prrafodelista"/>
        <w:numPr>
          <w:ilvl w:val="0"/>
          <w:numId w:val="14"/>
        </w:numPr>
        <w:ind w:left="1560" w:right="282"/>
        <w:jc w:val="both"/>
        <w:rPr>
          <w:rFonts w:ascii="Tahoma" w:eastAsia="MS Mincho" w:hAnsi="Tahoma" w:cs="Tahoma"/>
          <w:i/>
          <w:sz w:val="18"/>
          <w:szCs w:val="18"/>
        </w:rPr>
      </w:pPr>
      <w:r w:rsidRPr="004E0B59">
        <w:rPr>
          <w:rFonts w:ascii="Tahoma" w:eastAsia="MS Mincho" w:hAnsi="Tahoma" w:cs="Tahoma"/>
          <w:i/>
          <w:sz w:val="18"/>
          <w:szCs w:val="18"/>
        </w:rPr>
        <w:t>En esta oficina no se encontró cargo alguno donde demuestre que este certificado de cumplimiento y calidad haya sido emitido por esta oficina.</w:t>
      </w:r>
    </w:p>
    <w:p w:rsidR="005241CB" w:rsidRPr="004E0B59" w:rsidRDefault="005241CB" w:rsidP="005241CB">
      <w:pPr>
        <w:pStyle w:val="Prrafodelista"/>
        <w:numPr>
          <w:ilvl w:val="0"/>
          <w:numId w:val="14"/>
        </w:numPr>
        <w:ind w:left="1560" w:right="282"/>
        <w:jc w:val="both"/>
        <w:rPr>
          <w:rFonts w:ascii="Tahoma" w:eastAsia="MS Mincho" w:hAnsi="Tahoma" w:cs="Tahoma"/>
          <w:i/>
          <w:sz w:val="18"/>
          <w:szCs w:val="18"/>
        </w:rPr>
      </w:pPr>
      <w:r w:rsidRPr="004E0B59">
        <w:rPr>
          <w:rFonts w:ascii="Tahoma" w:eastAsia="MS Mincho" w:hAnsi="Tahoma" w:cs="Tahoma"/>
          <w:i/>
          <w:sz w:val="18"/>
          <w:szCs w:val="18"/>
        </w:rPr>
        <w:t>La fecha indicada en el certificado de calidad y cumplimiento emitido el 27 de mayo del 2010 no corresponde ya que el consentimiento de la Buena Pro fue hecha el 24 de mayo del 2010 por lo tanto al cumplimiento de la entrega de material no pudo ser emitida en esa fecha.</w:t>
      </w:r>
    </w:p>
    <w:p w:rsidR="005241CB" w:rsidRDefault="005241CB" w:rsidP="005241CB">
      <w:pPr>
        <w:pStyle w:val="Prrafodelista"/>
        <w:ind w:left="567" w:hanging="283"/>
        <w:rPr>
          <w:rFonts w:ascii="Tahoma" w:eastAsia="MS Mincho" w:hAnsi="Tahoma" w:cs="Tahoma"/>
          <w:sz w:val="22"/>
          <w:szCs w:val="22"/>
        </w:rPr>
      </w:pPr>
    </w:p>
    <w:p w:rsidR="005241CB"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hAnsi="Tahoma" w:cs="Tahoma"/>
          <w:sz w:val="22"/>
          <w:szCs w:val="22"/>
        </w:rPr>
        <w:t xml:space="preserve">Como se puede advertir, el supuesto emisor del Certificado de Calidad y Cumplimiento de fecha 27 de mayo del 2010, es decir </w:t>
      </w:r>
      <w:r w:rsidRPr="00796E89">
        <w:rPr>
          <w:rFonts w:ascii="Tahoma" w:eastAsia="MS Mincho" w:hAnsi="Tahoma" w:cs="Tahoma"/>
          <w:sz w:val="22"/>
          <w:szCs w:val="22"/>
        </w:rPr>
        <w:t>la Municipalidad Distrital de la Arena</w:t>
      </w:r>
      <w:r w:rsidRPr="00796E89">
        <w:rPr>
          <w:rFonts w:ascii="Tahoma" w:hAnsi="Tahoma" w:cs="Tahoma"/>
          <w:sz w:val="22"/>
          <w:szCs w:val="22"/>
        </w:rPr>
        <w:t xml:space="preserve">, ha desconocido expresamente la emisión de dicho documento y, además, el funcionario que fue quien supuestamente lo suscribió, es decir el señor </w:t>
      </w:r>
      <w:r w:rsidRPr="00796E89">
        <w:rPr>
          <w:rFonts w:ascii="Tahoma" w:eastAsia="MS Mincho" w:hAnsi="Tahoma" w:cs="Tahoma"/>
          <w:sz w:val="22"/>
          <w:szCs w:val="22"/>
        </w:rPr>
        <w:t>Carlos Eduardo Espinoza Chávez, ex Jefe de Logística de dicha municipalidad, corroboró dicha afirmación, al señalar que el documento cuestionado es falso</w:t>
      </w:r>
      <w:r w:rsidRPr="00796E89">
        <w:rPr>
          <w:rFonts w:ascii="Tahoma" w:hAnsi="Tahoma" w:cs="Tahoma"/>
          <w:sz w:val="22"/>
          <w:szCs w:val="22"/>
        </w:rPr>
        <w:t>. De este modo, lo dicho anteriormente resulta elemento suficiente para desvirtuar la presunción de veracidad que recaía sobre los documentos cuestionados y, por tanto, concluir que constituyen en un documento falso.</w:t>
      </w:r>
    </w:p>
    <w:p w:rsidR="00796E89" w:rsidRDefault="00796E89" w:rsidP="00796E89">
      <w:pPr>
        <w:pStyle w:val="Prrafodelista"/>
        <w:ind w:left="567"/>
        <w:jc w:val="both"/>
        <w:rPr>
          <w:rFonts w:ascii="Tahoma" w:hAnsi="Tahoma" w:cs="Tahoma"/>
          <w:sz w:val="22"/>
          <w:szCs w:val="22"/>
          <w:lang w:eastAsia="es-PE"/>
        </w:rPr>
      </w:pPr>
    </w:p>
    <w:p w:rsidR="005241CB"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hAnsi="Tahoma" w:cs="Tahoma"/>
          <w:sz w:val="22"/>
          <w:szCs w:val="22"/>
        </w:rPr>
        <w:t xml:space="preserve">No obstante lo señalado anteriormente, el Postor presentó su escrito de descargos, en el cual argumentó que el documento cuestionado es auténtico y ha sido emitido y firmado por el señor Carlos Eduardo Espinoza Chávez, en virtud de la suscripción del contrato con fecha 26 de mayo del 2010 y por ingresar la factura Nº 006-0024135 el 27 de mayo del 2010, por el monto del contrato </w:t>
      </w:r>
      <w:r w:rsidRPr="00796E89">
        <w:rPr>
          <w:rFonts w:ascii="Tahoma" w:hAnsi="Tahoma" w:cs="Tahoma"/>
          <w:sz w:val="22"/>
          <w:szCs w:val="22"/>
        </w:rPr>
        <w:lastRenderedPageBreak/>
        <w:t>ascendente a S/. 301,993.86, tal como figura en la copia del cargo recibido por la Oficina de Logística.</w:t>
      </w:r>
    </w:p>
    <w:p w:rsidR="005241CB" w:rsidRPr="00B738D0" w:rsidRDefault="005241CB" w:rsidP="005241CB">
      <w:pPr>
        <w:rPr>
          <w:rFonts w:ascii="Tahoma" w:hAnsi="Tahoma" w:cs="Tahoma"/>
          <w:sz w:val="22"/>
          <w:szCs w:val="22"/>
        </w:rPr>
      </w:pPr>
    </w:p>
    <w:p w:rsidR="005241CB" w:rsidRDefault="005241CB" w:rsidP="005241CB">
      <w:pPr>
        <w:ind w:left="567"/>
        <w:jc w:val="both"/>
        <w:rPr>
          <w:rFonts w:ascii="Tahoma" w:hAnsi="Tahoma" w:cs="Tahoma"/>
          <w:sz w:val="22"/>
          <w:szCs w:val="22"/>
        </w:rPr>
      </w:pPr>
      <w:r>
        <w:rPr>
          <w:rFonts w:ascii="Tahoma" w:hAnsi="Tahoma" w:cs="Tahoma"/>
          <w:sz w:val="22"/>
          <w:szCs w:val="22"/>
        </w:rPr>
        <w:t xml:space="preserve">Asimismo, señaló que la razón por la cual </w:t>
      </w:r>
      <w:r w:rsidRPr="00FB02F6">
        <w:rPr>
          <w:rFonts w:ascii="Tahoma" w:hAnsi="Tahoma" w:cs="Tahoma"/>
          <w:sz w:val="22"/>
          <w:szCs w:val="22"/>
        </w:rPr>
        <w:t xml:space="preserve">el </w:t>
      </w:r>
      <w:r>
        <w:rPr>
          <w:rFonts w:ascii="Tahoma" w:hAnsi="Tahoma" w:cs="Tahoma"/>
          <w:sz w:val="22"/>
          <w:szCs w:val="22"/>
        </w:rPr>
        <w:t>señor</w:t>
      </w:r>
      <w:r w:rsidRPr="00FB02F6">
        <w:rPr>
          <w:rFonts w:ascii="Tahoma" w:hAnsi="Tahoma" w:cs="Tahoma"/>
          <w:sz w:val="22"/>
          <w:szCs w:val="22"/>
        </w:rPr>
        <w:t xml:space="preserve"> Carlos Eduardo Espinoza Chávez</w:t>
      </w:r>
      <w:r>
        <w:rPr>
          <w:rFonts w:ascii="Tahoma" w:hAnsi="Tahoma" w:cs="Tahoma"/>
          <w:sz w:val="22"/>
          <w:szCs w:val="22"/>
        </w:rPr>
        <w:t xml:space="preserve"> afirmó que el documento es falso, se dio porque es subordinado sujeto a la presión de desempeñar un cargo público, emitiendo dicha afirmación para protegerse de sanciones administrativas.</w:t>
      </w:r>
    </w:p>
    <w:p w:rsidR="005241CB" w:rsidRDefault="005241CB" w:rsidP="005241CB">
      <w:pPr>
        <w:pStyle w:val="Prrafodelista"/>
        <w:rPr>
          <w:rFonts w:ascii="Tahoma" w:hAnsi="Tahoma" w:cs="Tahoma"/>
          <w:sz w:val="22"/>
          <w:szCs w:val="22"/>
        </w:rPr>
      </w:pPr>
    </w:p>
    <w:p w:rsidR="005241CB" w:rsidRDefault="005241CB" w:rsidP="005241CB">
      <w:pPr>
        <w:ind w:left="567"/>
        <w:jc w:val="both"/>
        <w:rPr>
          <w:rFonts w:ascii="Tahoma" w:hAnsi="Tahoma" w:cs="Tahoma"/>
          <w:sz w:val="22"/>
          <w:szCs w:val="22"/>
        </w:rPr>
      </w:pPr>
      <w:r>
        <w:rPr>
          <w:rFonts w:ascii="Tahoma" w:hAnsi="Tahoma" w:cs="Tahoma"/>
          <w:sz w:val="22"/>
          <w:szCs w:val="22"/>
        </w:rPr>
        <w:t>Finalmente, solicitó pericia grafotécnica de la firma del documento cuestionado, a fin de verificar que la firma del Sr. Carlos Eduardo Espinoza Chávez es auténtica.</w:t>
      </w:r>
    </w:p>
    <w:p w:rsidR="005241CB" w:rsidRDefault="005241CB" w:rsidP="005241CB">
      <w:pPr>
        <w:pStyle w:val="Prrafodelista"/>
        <w:ind w:left="567" w:hanging="283"/>
        <w:rPr>
          <w:rFonts w:ascii="Tahoma" w:eastAsia="MS Mincho" w:hAnsi="Tahoma" w:cs="Tahoma"/>
          <w:sz w:val="22"/>
          <w:szCs w:val="22"/>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hAnsi="Tahoma" w:cs="Tahoma"/>
          <w:sz w:val="22"/>
          <w:szCs w:val="22"/>
        </w:rPr>
        <w:t xml:space="preserve">Al respecto, cabe precisar que lo señalado por el Postor carece de sustento, toda vez que por el hecho que se haya suscrito un contrato el 26 de mayo del 2010 o se haya ingresado la factura Nº 006-0024135 el 27 de mayo del 2010, no demuestra que la Municipalidad Distrital de la Arena haya emitido el documento cuestionado, máxime, si se tiene en cuenta que no solamente obra en el presente expediente una declaración expresa por parte del ex funcionario que suscribió el documento cuestionado, es decir el señor Carlos Eduardo Espinoza Chávez, en el cual afirmó que el documento cuestionado es falso, sino que dicha declaración ha sido ratificada por </w:t>
      </w:r>
      <w:r w:rsidRPr="00796E89">
        <w:rPr>
          <w:rFonts w:ascii="Tahoma" w:eastAsia="MS Mincho" w:hAnsi="Tahoma" w:cs="Tahoma"/>
          <w:sz w:val="22"/>
          <w:szCs w:val="22"/>
        </w:rPr>
        <w:t>el Jefe de Logística de la Municipalidad Distrital de la Arena, es decir el señor Julio Cesar Ynga Leaño, al señalar que no se encontró cargo alguno que demuestre que el certificado de cumplimiento y calidad ha sido emitido por dicha oficina y, además, que dicho documento no pudo ser emitida el 27 de mayo del 2010 al haberse consentido la Buena Pro el 24 de mayo del 2010.</w:t>
      </w:r>
    </w:p>
    <w:p w:rsidR="00796E89" w:rsidRPr="00796E89" w:rsidRDefault="00796E89" w:rsidP="00796E89">
      <w:pPr>
        <w:pStyle w:val="Prrafodelista"/>
        <w:ind w:left="567"/>
        <w:jc w:val="both"/>
        <w:rPr>
          <w:rFonts w:ascii="Tahoma" w:hAnsi="Tahoma" w:cs="Tahoma"/>
          <w:sz w:val="22"/>
          <w:szCs w:val="22"/>
          <w:lang w:eastAsia="es-PE"/>
        </w:rPr>
      </w:pPr>
    </w:p>
    <w:p w:rsidR="005241CB" w:rsidRDefault="005241CB" w:rsidP="005241CB">
      <w:pPr>
        <w:pStyle w:val="Prrafodelista"/>
        <w:ind w:left="567"/>
        <w:jc w:val="both"/>
        <w:rPr>
          <w:rFonts w:ascii="Tahoma" w:hAnsi="Tahoma" w:cs="Tahoma"/>
          <w:sz w:val="22"/>
          <w:szCs w:val="22"/>
        </w:rPr>
      </w:pPr>
      <w:r>
        <w:rPr>
          <w:rFonts w:ascii="Tahoma" w:eastAsia="MS Mincho" w:hAnsi="Tahoma" w:cs="Tahoma"/>
          <w:sz w:val="22"/>
          <w:szCs w:val="22"/>
        </w:rPr>
        <w:t>En tal sentido, teniendo en consideración que la Municipalidad Distrital de la Arena, a través de los funcionarios</w:t>
      </w:r>
      <w:r w:rsidRPr="00EC5EF8">
        <w:rPr>
          <w:rFonts w:ascii="Tahoma" w:hAnsi="Tahoma" w:cs="Tahoma"/>
          <w:sz w:val="22"/>
          <w:szCs w:val="22"/>
        </w:rPr>
        <w:t xml:space="preserve"> Carlos Eduardo Espinoza Chávez</w:t>
      </w:r>
      <w:r>
        <w:rPr>
          <w:rFonts w:ascii="Tahoma" w:hAnsi="Tahoma" w:cs="Tahoma"/>
          <w:sz w:val="22"/>
          <w:szCs w:val="22"/>
        </w:rPr>
        <w:t xml:space="preserve"> y </w:t>
      </w:r>
      <w:r>
        <w:rPr>
          <w:rFonts w:ascii="Tahoma" w:eastAsia="MS Mincho" w:hAnsi="Tahoma" w:cs="Tahoma"/>
          <w:sz w:val="22"/>
          <w:szCs w:val="22"/>
        </w:rPr>
        <w:t xml:space="preserve">Julio Cesar Ynga Leaño, </w:t>
      </w:r>
      <w:r w:rsidRPr="00423F6B">
        <w:rPr>
          <w:rFonts w:ascii="Tahoma" w:hAnsi="Tahoma" w:cs="Tahoma"/>
          <w:sz w:val="22"/>
          <w:szCs w:val="22"/>
        </w:rPr>
        <w:t>negó de manera</w:t>
      </w:r>
      <w:r w:rsidRPr="00423F6B">
        <w:rPr>
          <w:rFonts w:ascii="Tahoma" w:hAnsi="Tahoma" w:cs="Tahoma"/>
          <w:bCs/>
          <w:sz w:val="22"/>
          <w:szCs w:val="22"/>
        </w:rPr>
        <w:t xml:space="preserve"> expresa</w:t>
      </w:r>
      <w:r>
        <w:rPr>
          <w:rFonts w:ascii="Tahoma" w:hAnsi="Tahoma" w:cs="Tahoma"/>
          <w:bCs/>
          <w:sz w:val="22"/>
          <w:szCs w:val="22"/>
        </w:rPr>
        <w:t xml:space="preserve"> y reiterada haber emitido el</w:t>
      </w:r>
      <w:r w:rsidRPr="00423F6B">
        <w:rPr>
          <w:rFonts w:ascii="Tahoma" w:hAnsi="Tahoma" w:cs="Tahoma"/>
          <w:bCs/>
          <w:sz w:val="22"/>
          <w:szCs w:val="22"/>
        </w:rPr>
        <w:t xml:space="preserve"> documento</w:t>
      </w:r>
      <w:r>
        <w:rPr>
          <w:rFonts w:ascii="Tahoma" w:hAnsi="Tahoma" w:cs="Tahoma"/>
          <w:bCs/>
          <w:sz w:val="22"/>
          <w:szCs w:val="22"/>
        </w:rPr>
        <w:t xml:space="preserve"> cuestionado,</w:t>
      </w:r>
      <w:r w:rsidRPr="00423F6B">
        <w:rPr>
          <w:rFonts w:ascii="Tahoma" w:hAnsi="Tahoma" w:cs="Tahoma"/>
          <w:bCs/>
          <w:sz w:val="22"/>
          <w:szCs w:val="22"/>
        </w:rPr>
        <w:t xml:space="preserve"> dicha</w:t>
      </w:r>
      <w:r>
        <w:rPr>
          <w:rFonts w:ascii="Tahoma" w:hAnsi="Tahoma" w:cs="Tahoma"/>
          <w:bCs/>
          <w:sz w:val="22"/>
          <w:szCs w:val="22"/>
        </w:rPr>
        <w:t>s afirmaciones</w:t>
      </w:r>
      <w:r w:rsidRPr="00423F6B">
        <w:rPr>
          <w:rFonts w:ascii="Tahoma" w:hAnsi="Tahoma" w:cs="Tahoma"/>
          <w:bCs/>
          <w:sz w:val="22"/>
          <w:szCs w:val="22"/>
        </w:rPr>
        <w:t xml:space="preserve"> constituye</w:t>
      </w:r>
      <w:r>
        <w:rPr>
          <w:rFonts w:ascii="Tahoma" w:hAnsi="Tahoma" w:cs="Tahoma"/>
          <w:bCs/>
          <w:sz w:val="22"/>
          <w:szCs w:val="22"/>
        </w:rPr>
        <w:t>n</w:t>
      </w:r>
      <w:r w:rsidRPr="00423F6B">
        <w:rPr>
          <w:rFonts w:ascii="Tahoma" w:hAnsi="Tahoma" w:cs="Tahoma"/>
          <w:bCs/>
          <w:sz w:val="22"/>
          <w:szCs w:val="22"/>
        </w:rPr>
        <w:t xml:space="preserve"> prueba suficiente que permite</w:t>
      </w:r>
      <w:r>
        <w:rPr>
          <w:rFonts w:ascii="Tahoma" w:hAnsi="Tahoma" w:cs="Tahoma"/>
          <w:bCs/>
          <w:sz w:val="22"/>
          <w:szCs w:val="22"/>
        </w:rPr>
        <w:t>n</w:t>
      </w:r>
      <w:r w:rsidRPr="00423F6B">
        <w:rPr>
          <w:rFonts w:ascii="Tahoma" w:hAnsi="Tahoma" w:cs="Tahoma"/>
          <w:bCs/>
          <w:sz w:val="22"/>
          <w:szCs w:val="22"/>
        </w:rPr>
        <w:t xml:space="preserve"> desvirtuar el Principio de Presunción de Veracidad que rige a los procedimientos administrativos, criterio que ha sido adoptado en reiterados pronunciamiento por este Tribunal</w:t>
      </w:r>
      <w:r w:rsidRPr="00423F6B">
        <w:rPr>
          <w:rStyle w:val="Refdenotaalpie"/>
          <w:rFonts w:ascii="Tahoma" w:hAnsi="Tahoma" w:cs="Tahoma"/>
          <w:bCs/>
          <w:sz w:val="22"/>
          <w:szCs w:val="22"/>
        </w:rPr>
        <w:footnoteReference w:id="7"/>
      </w:r>
      <w:r>
        <w:rPr>
          <w:rFonts w:ascii="Tahoma" w:hAnsi="Tahoma" w:cs="Tahoma"/>
          <w:bCs/>
          <w:sz w:val="22"/>
          <w:szCs w:val="22"/>
        </w:rPr>
        <w:t>, toda vez que</w:t>
      </w:r>
      <w:r w:rsidRPr="00423F6B">
        <w:rPr>
          <w:rFonts w:ascii="Tahoma" w:hAnsi="Tahoma" w:cs="Tahoma"/>
          <w:bCs/>
          <w:sz w:val="22"/>
          <w:szCs w:val="22"/>
        </w:rPr>
        <w:t xml:space="preserve"> se ha obtenido una declaración </w:t>
      </w:r>
      <w:r>
        <w:rPr>
          <w:rFonts w:ascii="Tahoma" w:hAnsi="Tahoma" w:cs="Tahoma"/>
          <w:bCs/>
          <w:sz w:val="22"/>
          <w:szCs w:val="22"/>
        </w:rPr>
        <w:t>de la e</w:t>
      </w:r>
      <w:r w:rsidRPr="00423F6B">
        <w:rPr>
          <w:rFonts w:ascii="Tahoma" w:hAnsi="Tahoma" w:cs="Tahoma"/>
          <w:bCs/>
          <w:sz w:val="22"/>
          <w:szCs w:val="22"/>
        </w:rPr>
        <w:t xml:space="preserve">ntidad que </w:t>
      </w:r>
      <w:r w:rsidRPr="00423F6B">
        <w:rPr>
          <w:rFonts w:ascii="Tahoma" w:hAnsi="Tahoma" w:cs="Tahoma"/>
          <w:sz w:val="22"/>
          <w:szCs w:val="22"/>
        </w:rPr>
        <w:t xml:space="preserve">cuenta con los elementos necesarios para emitir un pronunciamiento válido respecto del documento cuestionado, al ser la que supuestamente lo habría emitido, </w:t>
      </w:r>
      <w:r>
        <w:rPr>
          <w:rFonts w:ascii="Tahoma" w:hAnsi="Tahoma" w:cs="Tahoma"/>
          <w:sz w:val="22"/>
          <w:szCs w:val="22"/>
        </w:rPr>
        <w:t>por lo tanto, no cabe amparar la solicitud del Postor de realizar una pericia grafotécnica a la firma consignada en el documento cuestionado, toda vez que este Tribunal ha solicitado y valorado los elementos probatorios necesarios para llegar a la convicción que el Certificado de Calidad y Cumplimiento de fecha 27 de mayo del 2010, es un documento falso.</w:t>
      </w:r>
    </w:p>
    <w:p w:rsidR="00796E89" w:rsidRPr="001C305A" w:rsidRDefault="00796E89" w:rsidP="005241CB">
      <w:pPr>
        <w:pStyle w:val="Prrafodelista"/>
        <w:ind w:left="567"/>
        <w:jc w:val="both"/>
        <w:rPr>
          <w:rFonts w:ascii="Tahoma" w:eastAsia="MS Mincho" w:hAnsi="Tahoma" w:cs="Tahoma"/>
          <w:sz w:val="22"/>
          <w:szCs w:val="22"/>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lastRenderedPageBreak/>
        <w:t xml:space="preserve">Así pues, estando a que el Postor ha quebrantado la </w:t>
      </w:r>
      <w:r w:rsidRPr="00796E89">
        <w:rPr>
          <w:rFonts w:ascii="Tahoma" w:eastAsia="MS Mincho" w:hAnsi="Tahoma" w:cs="Tahoma"/>
          <w:i/>
          <w:sz w:val="22"/>
          <w:szCs w:val="22"/>
        </w:rPr>
        <w:t>Presunción de Veracidad</w:t>
      </w:r>
      <w:r w:rsidRPr="00796E89">
        <w:rPr>
          <w:rFonts w:ascii="Tahoma" w:eastAsia="MS Mincho" w:hAnsi="Tahoma" w:cs="Tahoma"/>
          <w:sz w:val="22"/>
          <w:szCs w:val="22"/>
        </w:rPr>
        <w:t>, principio base del Derecho Administrativo, corresponde imponerle sanción administrativa al haberse configurado los supuestos de hecho contenidos en la causal de infracción tipificada en el literal i) del numeral 51.1 del artículo 51 de la Ley de Contrataciones del Estado, en concordancia con el literal i) del numeral 1) del artículo 237 de su Reglamento.</w:t>
      </w:r>
    </w:p>
    <w:p w:rsidR="00796E89" w:rsidRPr="00796E89" w:rsidRDefault="00796E89" w:rsidP="00796E89">
      <w:pPr>
        <w:pStyle w:val="Prrafodelista"/>
        <w:ind w:left="567"/>
        <w:jc w:val="both"/>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En relación a la graduación de la sanción imponible, el artículo 51.2 y 235 de la Ley y el Reglamento, respectivamente, establecen que los agentes privados de la contratación que presenten documentos falsos o inexactos serán sancionados con inhabilitación temporal para contratar con el Estado por un periodo no menor de uno (1) ni mayor de tres (3) años.</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 xml:space="preserve">En tal sentido, y para graduar la sanción a imponerse, este Colegiado tiene en consideración los criterios consignados en el artículo 245 del Reglamento. </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 xml:space="preserve">Asimismo, resulta importante traer a colación el </w:t>
      </w:r>
      <w:r w:rsidRPr="00796E89">
        <w:rPr>
          <w:rFonts w:ascii="Tahoma" w:eastAsia="MS Mincho" w:hAnsi="Tahoma" w:cs="Tahoma"/>
          <w:i/>
          <w:iCs/>
          <w:sz w:val="22"/>
          <w:szCs w:val="22"/>
        </w:rPr>
        <w:t>principio de razonabilidad</w:t>
      </w:r>
      <w:r w:rsidRPr="00796E89">
        <w:rPr>
          <w:rFonts w:ascii="Tahoma" w:eastAsia="MS Mincho" w:hAnsi="Tahoma" w:cs="Tahoma"/>
          <w:sz w:val="22"/>
          <w:szCs w:val="22"/>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796E89" w:rsidRPr="00796E89" w:rsidRDefault="00796E89" w:rsidP="00796E89">
      <w:pPr>
        <w:pStyle w:val="Prrafodelista"/>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t>Bajo las premisas anotadas, a fin de graduar la sanción imponible al Postor deben tenerse en cuenta lo siguientes criterios:</w:t>
      </w:r>
    </w:p>
    <w:p w:rsidR="005241CB" w:rsidRPr="003A3825" w:rsidRDefault="005241CB" w:rsidP="00796E89">
      <w:pPr>
        <w:jc w:val="both"/>
        <w:rPr>
          <w:rFonts w:ascii="Tahoma" w:eastAsia="MS Mincho" w:hAnsi="Tahoma" w:cs="Tahoma"/>
          <w:sz w:val="22"/>
          <w:szCs w:val="22"/>
          <w:lang w:val="es-ES_tradnl"/>
        </w:rPr>
      </w:pPr>
    </w:p>
    <w:p w:rsidR="005241CB" w:rsidRDefault="005241CB" w:rsidP="005241CB">
      <w:pPr>
        <w:widowControl w:val="0"/>
        <w:numPr>
          <w:ilvl w:val="0"/>
          <w:numId w:val="12"/>
        </w:numPr>
        <w:suppressAutoHyphens/>
        <w:ind w:left="993" w:hanging="426"/>
        <w:jc w:val="both"/>
        <w:rPr>
          <w:rFonts w:ascii="Tahoma" w:eastAsia="MS Mincho" w:hAnsi="Tahoma" w:cs="Tahoma"/>
          <w:sz w:val="22"/>
          <w:szCs w:val="22"/>
          <w:lang w:val="es-ES_tradnl"/>
        </w:rPr>
      </w:pPr>
      <w:r w:rsidRPr="003A3825">
        <w:rPr>
          <w:rFonts w:ascii="Tahoma" w:eastAsia="MS Mincho" w:hAnsi="Tahoma" w:cs="Tahoma"/>
          <w:sz w:val="22"/>
          <w:szCs w:val="22"/>
          <w:lang w:val="es-ES_tradnl"/>
        </w:rPr>
        <w:t>Naturaleza de la infracción: Debe tenerse en cuenta que ésta reviste una considerable gravedad pues vulnera el Principio de Moralidad que debe regir a todos los actos vinculados a las contrataciones públicas, conforme a lo prescrito en el literal b) del artículo 4 de la Ley de Contrataciones del Estado.</w:t>
      </w:r>
    </w:p>
    <w:p w:rsidR="005241CB" w:rsidRPr="003A3825" w:rsidRDefault="005241CB" w:rsidP="005241CB">
      <w:pPr>
        <w:widowControl w:val="0"/>
        <w:suppressAutoHyphens/>
        <w:ind w:left="993" w:hanging="426"/>
        <w:rPr>
          <w:rFonts w:ascii="Tahoma" w:eastAsia="MS Mincho" w:hAnsi="Tahoma" w:cs="Tahoma"/>
          <w:sz w:val="22"/>
          <w:szCs w:val="22"/>
          <w:lang w:val="es-ES_tradnl"/>
        </w:rPr>
      </w:pPr>
    </w:p>
    <w:p w:rsidR="005241CB" w:rsidRDefault="005241CB" w:rsidP="005241CB">
      <w:pPr>
        <w:widowControl w:val="0"/>
        <w:suppressAutoHyphens/>
        <w:ind w:left="993"/>
        <w:jc w:val="both"/>
        <w:rPr>
          <w:rFonts w:ascii="Tahoma" w:eastAsia="MS Mincho" w:hAnsi="Tahoma" w:cs="Tahoma"/>
          <w:sz w:val="22"/>
          <w:szCs w:val="22"/>
          <w:lang w:val="es-ES_tradnl"/>
        </w:rPr>
      </w:pPr>
      <w:r w:rsidRPr="003A3825">
        <w:rPr>
          <w:rFonts w:ascii="Tahoma" w:eastAsia="MS Mincho" w:hAnsi="Tahoma" w:cs="Tahoma"/>
          <w:sz w:val="22"/>
          <w:szCs w:val="22"/>
          <w:lang w:val="es-ES_tradnl"/>
        </w:rPr>
        <w:t xml:space="preserve">Por lo demás, dicho principio, junto a la </w:t>
      </w:r>
      <w:r w:rsidRPr="003A3825">
        <w:rPr>
          <w:rFonts w:ascii="Tahoma" w:eastAsia="MS Mincho" w:hAnsi="Tahoma" w:cs="Tahoma"/>
          <w:i/>
          <w:sz w:val="22"/>
          <w:szCs w:val="22"/>
          <w:lang w:val="es-ES_tradnl"/>
        </w:rPr>
        <w:t>fe pública,</w:t>
      </w:r>
      <w:r w:rsidRPr="003A3825">
        <w:rPr>
          <w:rFonts w:ascii="Tahoma" w:eastAsia="MS Mincho" w:hAnsi="Tahoma" w:cs="Tahoma"/>
          <w:sz w:val="22"/>
          <w:szCs w:val="22"/>
          <w:lang w:val="es-ES_tradnl"/>
        </w:rPr>
        <w:t xml:space="preserve"> constituyen bienes jurídicos merecedores de protección especial, pues constituyen los pilares de las relaciones suscitadas entre la Administración Pública y los Administrados.</w:t>
      </w:r>
    </w:p>
    <w:p w:rsidR="005241CB" w:rsidRDefault="005241CB" w:rsidP="005241CB">
      <w:pPr>
        <w:widowControl w:val="0"/>
        <w:suppressAutoHyphens/>
        <w:ind w:left="993" w:hanging="426"/>
        <w:jc w:val="both"/>
        <w:rPr>
          <w:rFonts w:ascii="Tahoma" w:eastAsia="MS Mincho" w:hAnsi="Tahoma" w:cs="Tahoma"/>
          <w:sz w:val="22"/>
          <w:szCs w:val="22"/>
          <w:lang w:val="es-ES_tradnl"/>
        </w:rPr>
      </w:pPr>
    </w:p>
    <w:p w:rsidR="005241CB" w:rsidRPr="00D969E4" w:rsidRDefault="005241CB" w:rsidP="005241CB">
      <w:pPr>
        <w:widowControl w:val="0"/>
        <w:numPr>
          <w:ilvl w:val="0"/>
          <w:numId w:val="12"/>
        </w:numPr>
        <w:suppressAutoHyphens/>
        <w:ind w:left="993" w:hanging="426"/>
        <w:jc w:val="both"/>
        <w:rPr>
          <w:rFonts w:ascii="Tahoma" w:eastAsia="MS Mincho" w:hAnsi="Tahoma" w:cs="Tahoma"/>
          <w:sz w:val="22"/>
          <w:szCs w:val="22"/>
          <w:lang w:val="es-ES_tradnl"/>
        </w:rPr>
      </w:pPr>
      <w:r w:rsidRPr="00D969E4">
        <w:rPr>
          <w:rFonts w:ascii="Tahoma" w:hAnsi="Tahoma" w:cs="Tahoma"/>
          <w:sz w:val="22"/>
          <w:szCs w:val="22"/>
        </w:rPr>
        <w:t>También, se debe tener presente que el daño causado surge con la sola configuración de la causal tipificada como sancionable, puesto que, el solo hecho de establecer causales de aplicación de sanción, supone que su realización conlleva a un menoscabo o detrimento en los fines de la Entidad.</w:t>
      </w:r>
    </w:p>
    <w:p w:rsidR="005241CB" w:rsidRPr="00D969E4" w:rsidRDefault="005241CB" w:rsidP="005241CB">
      <w:pPr>
        <w:widowControl w:val="0"/>
        <w:suppressAutoHyphens/>
        <w:ind w:left="993" w:hanging="426"/>
        <w:jc w:val="both"/>
        <w:rPr>
          <w:rFonts w:ascii="Tahoma" w:eastAsia="MS Mincho" w:hAnsi="Tahoma" w:cs="Tahoma"/>
          <w:sz w:val="22"/>
          <w:szCs w:val="22"/>
          <w:lang w:val="es-ES_tradnl"/>
        </w:rPr>
      </w:pPr>
    </w:p>
    <w:p w:rsidR="005241CB" w:rsidRPr="00D969E4" w:rsidRDefault="005241CB" w:rsidP="005241CB">
      <w:pPr>
        <w:widowControl w:val="0"/>
        <w:numPr>
          <w:ilvl w:val="0"/>
          <w:numId w:val="12"/>
        </w:numPr>
        <w:suppressAutoHyphens/>
        <w:ind w:left="993" w:hanging="426"/>
        <w:jc w:val="both"/>
        <w:rPr>
          <w:rFonts w:ascii="Tahoma" w:eastAsia="MS Mincho" w:hAnsi="Tahoma" w:cs="Tahoma"/>
          <w:sz w:val="22"/>
          <w:szCs w:val="22"/>
          <w:lang w:val="es-ES_tradnl"/>
        </w:rPr>
      </w:pPr>
      <w:r w:rsidRPr="00D969E4">
        <w:rPr>
          <w:rFonts w:ascii="Tahoma" w:hAnsi="Tahoma" w:cs="Tahoma"/>
          <w:sz w:val="22"/>
          <w:szCs w:val="22"/>
        </w:rPr>
        <w:t>Asimismo, se debe señalar que el Postor no ha sido sancionado en anteriores oportunidades por este Tribunal.</w:t>
      </w:r>
    </w:p>
    <w:p w:rsidR="005241CB" w:rsidRDefault="005241CB" w:rsidP="005241CB">
      <w:pPr>
        <w:widowControl w:val="0"/>
        <w:suppressAutoHyphens/>
        <w:jc w:val="both"/>
        <w:rPr>
          <w:rFonts w:ascii="Tahoma" w:eastAsia="MS Mincho" w:hAnsi="Tahoma" w:cs="Tahoma"/>
          <w:sz w:val="22"/>
          <w:szCs w:val="22"/>
          <w:lang w:val="es-ES_tradnl"/>
        </w:rPr>
      </w:pPr>
      <w:r>
        <w:rPr>
          <w:rFonts w:ascii="Tahoma" w:eastAsia="MS Mincho" w:hAnsi="Tahoma" w:cs="Tahoma"/>
          <w:sz w:val="22"/>
          <w:szCs w:val="22"/>
          <w:lang w:val="es-ES_tradnl"/>
        </w:rPr>
        <w:t xml:space="preserve"> </w:t>
      </w: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eastAsia="MS Mincho" w:hAnsi="Tahoma" w:cs="Tahoma"/>
          <w:sz w:val="22"/>
          <w:szCs w:val="22"/>
        </w:rPr>
        <w:lastRenderedPageBreak/>
        <w:t>Consecuentemente, en virtud de los criterios antes expuestos, este Tribunal considera conveniente imponer al Postor catorce (14) meses de inhabilitación temporal para participar en procesos de selección y contratar con el Estado, por los fundamentos expuestos.</w:t>
      </w:r>
    </w:p>
    <w:p w:rsidR="00796E89" w:rsidRPr="00796E89" w:rsidRDefault="00796E89" w:rsidP="00796E89">
      <w:pPr>
        <w:pStyle w:val="Prrafodelista"/>
        <w:ind w:left="567"/>
        <w:jc w:val="both"/>
        <w:rPr>
          <w:rFonts w:ascii="Tahoma" w:hAnsi="Tahoma" w:cs="Tahoma"/>
          <w:sz w:val="22"/>
          <w:szCs w:val="22"/>
          <w:lang w:eastAsia="es-PE"/>
        </w:rPr>
      </w:pPr>
    </w:p>
    <w:p w:rsidR="005241CB" w:rsidRPr="00796E89" w:rsidRDefault="005241CB" w:rsidP="00796E89">
      <w:pPr>
        <w:pStyle w:val="Prrafodelista"/>
        <w:numPr>
          <w:ilvl w:val="0"/>
          <w:numId w:val="3"/>
        </w:numPr>
        <w:tabs>
          <w:tab w:val="clear" w:pos="360"/>
        </w:tabs>
        <w:ind w:left="567" w:hanging="567"/>
        <w:jc w:val="both"/>
        <w:rPr>
          <w:rFonts w:ascii="Tahoma" w:hAnsi="Tahoma" w:cs="Tahoma"/>
          <w:sz w:val="22"/>
          <w:szCs w:val="22"/>
          <w:lang w:eastAsia="es-PE"/>
        </w:rPr>
      </w:pPr>
      <w:r w:rsidRPr="00796E89">
        <w:rPr>
          <w:rFonts w:ascii="Tahoma" w:hAnsi="Tahoma" w:cs="Tahoma"/>
          <w:sz w:val="22"/>
          <w:szCs w:val="22"/>
        </w:rPr>
        <w:t>Finalmente, es pertinente indicar que la falsificación de documentos constituye un ilícito penal, previsto y sancionado en el artículo 427 del Código Penal</w:t>
      </w:r>
      <w:r w:rsidRPr="002C7828">
        <w:rPr>
          <w:rStyle w:val="Refdenotaalpie"/>
          <w:rFonts w:ascii="Tahoma" w:eastAsia="Batang" w:hAnsi="Tahoma" w:cs="Tahoma"/>
          <w:sz w:val="22"/>
          <w:szCs w:val="22"/>
        </w:rPr>
        <w:footnoteReference w:id="8"/>
      </w:r>
      <w:r w:rsidRPr="00796E89">
        <w:rPr>
          <w:rFonts w:ascii="Tahoma" w:hAnsi="Tahoma" w:cs="Tahoma"/>
          <w:sz w:val="22"/>
          <w:szCs w:val="22"/>
        </w:rPr>
        <w:t>, el cual tutela como bien jurídico la fe pública y la funcionalidad del documento en el tráfico jurídico y trata de evitar perjuicios que afecten la confiabilidad especialmente en las adquisiciones que realiza el Estado; por tanto, deberá ponerse en conocimiento Ministerio Público los actuados del presente procedimientos para que proceda conforme a Ley</w:t>
      </w:r>
      <w:r w:rsidRPr="002C7828">
        <w:rPr>
          <w:rStyle w:val="Refdenotaalpie"/>
          <w:rFonts w:ascii="Tahoma" w:eastAsia="Batang" w:hAnsi="Tahoma" w:cs="Tahoma"/>
          <w:sz w:val="22"/>
          <w:szCs w:val="22"/>
        </w:rPr>
        <w:footnoteReference w:id="9"/>
      </w:r>
      <w:r w:rsidRPr="00796E89">
        <w:rPr>
          <w:rFonts w:ascii="Tahoma" w:hAnsi="Tahoma" w:cs="Tahoma"/>
          <w:sz w:val="22"/>
          <w:szCs w:val="22"/>
        </w:rPr>
        <w:t>.</w:t>
      </w:r>
    </w:p>
    <w:p w:rsidR="005241CB" w:rsidRPr="005241CB" w:rsidRDefault="005241CB" w:rsidP="005241CB">
      <w:pPr>
        <w:jc w:val="both"/>
        <w:rPr>
          <w:rFonts w:ascii="Tahoma" w:hAnsi="Tahoma" w:cs="Tahoma"/>
          <w:sz w:val="22"/>
          <w:szCs w:val="22"/>
          <w:lang w:val="es-ES_tradnl"/>
        </w:rPr>
      </w:pPr>
    </w:p>
    <w:p w:rsidR="005241CB" w:rsidRDefault="005241CB" w:rsidP="005241CB">
      <w:pPr>
        <w:tabs>
          <w:tab w:val="left" w:pos="3544"/>
          <w:tab w:val="left" w:pos="7230"/>
          <w:tab w:val="left" w:pos="8505"/>
        </w:tabs>
        <w:ind w:right="-486" w:firstLine="567"/>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5241CB" w:rsidRPr="00EF6D22" w:rsidRDefault="005241CB" w:rsidP="005241CB">
      <w:pPr>
        <w:ind w:firstLine="426"/>
        <w:jc w:val="both"/>
        <w:rPr>
          <w:rFonts w:ascii="Tahoma" w:hAnsi="Tahoma" w:cs="Tahoma"/>
          <w:sz w:val="22"/>
          <w:szCs w:val="22"/>
        </w:rPr>
      </w:pPr>
    </w:p>
    <w:p w:rsidR="005241CB" w:rsidRPr="00EF6D22" w:rsidRDefault="005241CB" w:rsidP="005241CB">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5241CB" w:rsidRPr="00EF6D22" w:rsidRDefault="005241CB" w:rsidP="005241CB">
      <w:pPr>
        <w:jc w:val="both"/>
        <w:rPr>
          <w:rFonts w:ascii="Tahoma" w:hAnsi="Tahoma" w:cs="Tahoma"/>
          <w:snapToGrid w:val="0"/>
          <w:sz w:val="22"/>
          <w:szCs w:val="22"/>
        </w:rPr>
      </w:pPr>
    </w:p>
    <w:p w:rsidR="005241CB" w:rsidRPr="003A3825" w:rsidRDefault="005241CB" w:rsidP="005241CB">
      <w:pPr>
        <w:numPr>
          <w:ilvl w:val="0"/>
          <w:numId w:val="15"/>
        </w:numPr>
        <w:tabs>
          <w:tab w:val="clear" w:pos="720"/>
        </w:tabs>
        <w:ind w:left="567" w:hanging="567"/>
        <w:jc w:val="both"/>
        <w:rPr>
          <w:rFonts w:ascii="Tahoma" w:hAnsi="Tahoma" w:cs="Tahoma"/>
          <w:b/>
          <w:sz w:val="22"/>
          <w:szCs w:val="22"/>
          <w:lang w:val="es-ES_tradnl"/>
        </w:rPr>
      </w:pPr>
      <w:r w:rsidRPr="003A3825">
        <w:rPr>
          <w:rFonts w:ascii="Tahoma" w:hAnsi="Tahoma" w:cs="Tahoma"/>
          <w:sz w:val="22"/>
          <w:szCs w:val="22"/>
          <w:lang w:val="es-ES_tradnl"/>
        </w:rPr>
        <w:t xml:space="preserve">SANCIONAR a la persona natural </w:t>
      </w:r>
      <w:r w:rsidRPr="00D6786D">
        <w:rPr>
          <w:rFonts w:ascii="Tahoma" w:hAnsi="Tahoma" w:cs="Tahoma"/>
          <w:sz w:val="22"/>
          <w:szCs w:val="22"/>
        </w:rPr>
        <w:t>LUIS ENRIQUE BORRERO PULACHE</w:t>
      </w:r>
      <w:r>
        <w:rPr>
          <w:rFonts w:ascii="Tahoma" w:hAnsi="Tahoma" w:cs="Tahoma"/>
          <w:sz w:val="22"/>
          <w:szCs w:val="22"/>
          <w:lang w:val="es-ES_tradnl"/>
        </w:rPr>
        <w:t xml:space="preserve"> con (14</w:t>
      </w:r>
      <w:r w:rsidRPr="003A3825">
        <w:rPr>
          <w:rFonts w:ascii="Tahoma" w:hAnsi="Tahoma" w:cs="Tahoma"/>
          <w:sz w:val="22"/>
          <w:szCs w:val="22"/>
          <w:lang w:val="es-ES_tradnl"/>
        </w:rPr>
        <w:t xml:space="preserve">) meses de inhabilitación temporal para participar en procesos de selección y contratar con el Estado por la comisión de la infracción tipificada en el literal i) del numeral 51.1 del artículo 51 de la Ley de Contrataciones del Estado, en concordancia con el literal i) del numeral 1) del artículo 237 de su Reglamento, </w:t>
      </w:r>
      <w:r w:rsidRPr="003A3825">
        <w:rPr>
          <w:rFonts w:ascii="Tahoma" w:hAnsi="Tahoma" w:cs="Tahoma"/>
          <w:sz w:val="22"/>
          <w:szCs w:val="22"/>
          <w:lang w:val="es-ES_tradnl"/>
        </w:rPr>
        <w:lastRenderedPageBreak/>
        <w:t>sanción que entrará en vigencia a partir del sexto día hábil siguiente de notificada la presente resolución. </w:t>
      </w:r>
    </w:p>
    <w:p w:rsidR="005241CB" w:rsidRPr="003A3825" w:rsidRDefault="005241CB" w:rsidP="005241CB">
      <w:pPr>
        <w:ind w:left="567" w:hanging="567"/>
        <w:jc w:val="both"/>
        <w:rPr>
          <w:rFonts w:ascii="Tahoma" w:hAnsi="Tahoma" w:cs="Tahoma"/>
          <w:b/>
          <w:sz w:val="22"/>
          <w:szCs w:val="22"/>
          <w:lang w:val="es-ES_tradnl"/>
        </w:rPr>
      </w:pPr>
    </w:p>
    <w:p w:rsidR="005241CB" w:rsidRPr="009E3DEB" w:rsidRDefault="005241CB" w:rsidP="005241CB">
      <w:pPr>
        <w:numPr>
          <w:ilvl w:val="0"/>
          <w:numId w:val="15"/>
        </w:numPr>
        <w:tabs>
          <w:tab w:val="clear" w:pos="720"/>
        </w:tabs>
        <w:ind w:left="567" w:hanging="567"/>
        <w:jc w:val="both"/>
        <w:rPr>
          <w:rFonts w:ascii="Tahoma" w:hAnsi="Tahoma" w:cs="Tahoma"/>
          <w:b/>
          <w:sz w:val="22"/>
          <w:szCs w:val="22"/>
          <w:lang w:val="es-ES_tradnl"/>
        </w:rPr>
      </w:pPr>
      <w:r w:rsidRPr="003A3825">
        <w:rPr>
          <w:rFonts w:ascii="Tahoma" w:hAnsi="Tahoma" w:cs="Tahoma"/>
          <w:sz w:val="22"/>
          <w:szCs w:val="22"/>
          <w:lang w:val="es-ES_tradnl"/>
        </w:rPr>
        <w:t xml:space="preserve">Poner la presente Resolución en conocimiento de </w:t>
      </w:r>
      <w:smartTag w:uri="urn:schemas-microsoft-com:office:smarttags" w:element="PersonName">
        <w:smartTagPr>
          <w:attr w:name="ProductID" w:val="la Subdirecci￳n"/>
        </w:smartTagPr>
        <w:r w:rsidRPr="003A3825">
          <w:rPr>
            <w:rFonts w:ascii="Tahoma" w:hAnsi="Tahoma" w:cs="Tahoma"/>
            <w:sz w:val="22"/>
            <w:szCs w:val="22"/>
            <w:lang w:val="es-ES_tradnl"/>
          </w:rPr>
          <w:t>la Subdirección</w:t>
        </w:r>
      </w:smartTag>
      <w:r w:rsidRPr="003A3825">
        <w:rPr>
          <w:rFonts w:ascii="Tahoma" w:hAnsi="Tahoma" w:cs="Tahoma"/>
          <w:sz w:val="22"/>
          <w:szCs w:val="22"/>
          <w:lang w:val="es-ES_tradnl"/>
        </w:rPr>
        <w:t xml:space="preserve"> del Registro Nacional de Proveedores del Organismo Supervisor de las Contrataciones del Estado (OSCE) para las anotaciones de ley correspondientes.</w:t>
      </w:r>
    </w:p>
    <w:p w:rsidR="005241CB" w:rsidRDefault="005241CB" w:rsidP="005241CB">
      <w:pPr>
        <w:pStyle w:val="Prrafodelista"/>
        <w:rPr>
          <w:rFonts w:ascii="Tahoma" w:hAnsi="Tahoma" w:cs="Tahoma"/>
          <w:b/>
          <w:sz w:val="22"/>
          <w:szCs w:val="22"/>
        </w:rPr>
      </w:pPr>
    </w:p>
    <w:p w:rsidR="005241CB" w:rsidRPr="009E3DEB" w:rsidRDefault="005241CB" w:rsidP="005241CB">
      <w:pPr>
        <w:numPr>
          <w:ilvl w:val="0"/>
          <w:numId w:val="15"/>
        </w:numPr>
        <w:tabs>
          <w:tab w:val="clear" w:pos="720"/>
        </w:tabs>
        <w:ind w:left="567" w:hanging="567"/>
        <w:jc w:val="both"/>
        <w:rPr>
          <w:rFonts w:ascii="Tahoma" w:hAnsi="Tahoma" w:cs="Tahoma"/>
          <w:sz w:val="22"/>
          <w:szCs w:val="22"/>
        </w:rPr>
      </w:pPr>
      <w:r w:rsidRPr="000F2202">
        <w:rPr>
          <w:rFonts w:ascii="Tahoma" w:eastAsiaTheme="minorHAnsi" w:hAnsi="Tahoma" w:cs="Tahoma"/>
          <w:color w:val="000000" w:themeColor="text1"/>
          <w:sz w:val="22"/>
          <w:szCs w:val="22"/>
          <w:lang w:eastAsia="en-US"/>
        </w:rPr>
        <w:t>Poner la presente Resolución en conocimiento de la Presidencia Ejecutiva del OSCE para que, en mérito a sus facultades y de considerarlo pertinente, formule la denuncia penal correspondiente ante el Ministerio Público, de acuerdo a los fundamentos expuestos.</w:t>
      </w:r>
    </w:p>
    <w:p w:rsidR="005241CB" w:rsidRPr="00EF6D22" w:rsidRDefault="005241CB" w:rsidP="005241CB">
      <w:pPr>
        <w:jc w:val="both"/>
        <w:rPr>
          <w:rFonts w:ascii="Tahoma" w:hAnsi="Tahoma" w:cs="Tahoma"/>
          <w:sz w:val="22"/>
          <w:szCs w:val="22"/>
        </w:rPr>
      </w:pPr>
    </w:p>
    <w:p w:rsidR="005241CB" w:rsidRPr="00EF6D22" w:rsidRDefault="005241CB" w:rsidP="005241CB">
      <w:pPr>
        <w:pStyle w:val="Textoindependiente21"/>
        <w:ind w:firstLine="567"/>
        <w:rPr>
          <w:rFonts w:cs="Tahoma"/>
          <w:szCs w:val="22"/>
        </w:rPr>
      </w:pPr>
      <w:r w:rsidRPr="00EF6D22">
        <w:rPr>
          <w:rFonts w:cs="Tahoma"/>
          <w:szCs w:val="22"/>
        </w:rPr>
        <w:t>Regístrese, comuníquese y publíquese.</w:t>
      </w: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z w:val="22"/>
          <w:szCs w:val="22"/>
        </w:rPr>
      </w:pPr>
    </w:p>
    <w:p w:rsidR="005241CB" w:rsidRPr="00EF6D22" w:rsidRDefault="005241CB" w:rsidP="005241CB">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5241CB" w:rsidRPr="00EF6D22" w:rsidRDefault="005241CB" w:rsidP="005241CB">
      <w:pPr>
        <w:ind w:firstLine="708"/>
        <w:rPr>
          <w:rFonts w:ascii="Tahoma" w:hAnsi="Tahoma" w:cs="Tahoma"/>
          <w:b/>
          <w:shadow/>
          <w:sz w:val="22"/>
          <w:szCs w:val="22"/>
          <w:lang w:val="pt-BR"/>
        </w:rPr>
      </w:pPr>
    </w:p>
    <w:p w:rsidR="005241CB" w:rsidRPr="00EF6D22" w:rsidRDefault="005241CB" w:rsidP="005241CB">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5241CB" w:rsidRPr="00EF6D22" w:rsidRDefault="005241CB" w:rsidP="005241CB">
      <w:pPr>
        <w:rPr>
          <w:rFonts w:ascii="Tahoma" w:hAnsi="Tahoma" w:cs="Tahoma"/>
          <w:sz w:val="22"/>
          <w:szCs w:val="22"/>
          <w:lang w:val="pt-BR"/>
        </w:rPr>
      </w:pPr>
    </w:p>
    <w:p w:rsidR="005241CB" w:rsidRPr="00EF6D22" w:rsidRDefault="005241CB" w:rsidP="005241CB">
      <w:pPr>
        <w:rPr>
          <w:rFonts w:ascii="Tahoma" w:hAnsi="Tahoma" w:cs="Tahoma"/>
          <w:sz w:val="22"/>
          <w:szCs w:val="22"/>
          <w:lang w:val="pt-BR"/>
        </w:rPr>
      </w:pPr>
    </w:p>
    <w:p w:rsidR="005241CB" w:rsidRDefault="005241CB" w:rsidP="005241CB">
      <w:pPr>
        <w:jc w:val="both"/>
        <w:rPr>
          <w:rFonts w:ascii="Tahoma" w:hAnsi="Tahoma" w:cs="Tahoma"/>
          <w:sz w:val="22"/>
          <w:szCs w:val="22"/>
          <w:lang w:val="pt-BR"/>
        </w:rPr>
      </w:pPr>
      <w:r w:rsidRPr="00EF6D22">
        <w:rPr>
          <w:rFonts w:ascii="Tahoma" w:hAnsi="Tahoma" w:cs="Tahoma"/>
          <w:sz w:val="22"/>
          <w:szCs w:val="22"/>
          <w:lang w:val="pt-BR"/>
        </w:rPr>
        <w:t>ss.</w:t>
      </w:r>
    </w:p>
    <w:p w:rsidR="005241CB" w:rsidRPr="00CB0B36" w:rsidRDefault="005241CB" w:rsidP="005241CB">
      <w:pPr>
        <w:jc w:val="both"/>
        <w:rPr>
          <w:rFonts w:ascii="Tahoma" w:hAnsi="Tahoma" w:cs="Tahoma"/>
          <w:sz w:val="22"/>
          <w:szCs w:val="22"/>
          <w:lang w:val="pt-BR"/>
        </w:rPr>
      </w:pPr>
      <w:r>
        <w:rPr>
          <w:rFonts w:ascii="Tahoma" w:hAnsi="Tahoma" w:cs="Tahoma"/>
          <w:sz w:val="22"/>
          <w:szCs w:val="22"/>
          <w:lang w:val="pt-BR"/>
        </w:rPr>
        <w:t>Navas Rondon</w:t>
      </w:r>
    </w:p>
    <w:p w:rsidR="005241CB" w:rsidRPr="00EF6D22" w:rsidRDefault="005241CB" w:rsidP="005241CB">
      <w:pPr>
        <w:pStyle w:val="Textoindependiente21"/>
        <w:tabs>
          <w:tab w:val="left" w:pos="5250"/>
        </w:tabs>
        <w:rPr>
          <w:rFonts w:cs="Tahoma"/>
          <w:szCs w:val="22"/>
          <w:lang w:val="pt-BR"/>
        </w:rPr>
      </w:pPr>
      <w:r w:rsidRPr="00EF6D22">
        <w:rPr>
          <w:rFonts w:cs="Tahoma"/>
          <w:szCs w:val="22"/>
          <w:lang w:val="en-US"/>
        </w:rPr>
        <w:t>Ramírez Maynetto.</w:t>
      </w:r>
    </w:p>
    <w:p w:rsidR="005241CB" w:rsidRPr="00EF6D22" w:rsidRDefault="005241CB" w:rsidP="005241CB">
      <w:pPr>
        <w:pStyle w:val="Textoindependiente21"/>
        <w:tabs>
          <w:tab w:val="left" w:pos="5250"/>
        </w:tabs>
        <w:rPr>
          <w:rFonts w:cs="Tahoma"/>
          <w:szCs w:val="22"/>
          <w:lang w:val="pt-BR"/>
        </w:rPr>
      </w:pPr>
      <w:r w:rsidRPr="00EF6D22">
        <w:rPr>
          <w:rFonts w:cs="Tahoma"/>
          <w:szCs w:val="22"/>
          <w:lang w:val="pt-BR"/>
        </w:rPr>
        <w:t>Basulto Liewald.</w:t>
      </w:r>
    </w:p>
    <w:p w:rsidR="005241CB" w:rsidRPr="00EF6D22" w:rsidRDefault="005241CB" w:rsidP="005241CB">
      <w:pPr>
        <w:rPr>
          <w:rFonts w:ascii="Tahoma" w:hAnsi="Tahoma" w:cs="Tahoma"/>
          <w:sz w:val="22"/>
          <w:szCs w:val="22"/>
        </w:rPr>
      </w:pPr>
    </w:p>
    <w:p w:rsidR="005241CB" w:rsidRDefault="005241CB" w:rsidP="005241CB"/>
    <w:p w:rsidR="008B738B" w:rsidRDefault="00E945B6"/>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5B6" w:rsidRDefault="00E945B6" w:rsidP="005241CB">
      <w:r>
        <w:separator/>
      </w:r>
    </w:p>
  </w:endnote>
  <w:endnote w:type="continuationSeparator" w:id="1">
    <w:p w:rsidR="00E945B6" w:rsidRDefault="00E945B6" w:rsidP="005241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8736C2">
            <w:pPr>
              <w:pStyle w:val="Piedepgina"/>
              <w:jc w:val="center"/>
            </w:pPr>
            <w:r>
              <w:t xml:space="preserve">Página </w:t>
            </w:r>
            <w:r w:rsidR="00145110">
              <w:rPr>
                <w:b/>
              </w:rPr>
              <w:fldChar w:fldCharType="begin"/>
            </w:r>
            <w:r>
              <w:rPr>
                <w:b/>
              </w:rPr>
              <w:instrText>PAGE</w:instrText>
            </w:r>
            <w:r w:rsidR="00145110">
              <w:rPr>
                <w:b/>
              </w:rPr>
              <w:fldChar w:fldCharType="separate"/>
            </w:r>
            <w:r w:rsidR="00C7007D">
              <w:rPr>
                <w:b/>
                <w:noProof/>
              </w:rPr>
              <w:t>1</w:t>
            </w:r>
            <w:r w:rsidR="00145110">
              <w:rPr>
                <w:b/>
              </w:rPr>
              <w:fldChar w:fldCharType="end"/>
            </w:r>
            <w:r>
              <w:t xml:space="preserve"> de </w:t>
            </w:r>
            <w:r w:rsidR="00145110">
              <w:rPr>
                <w:b/>
              </w:rPr>
              <w:fldChar w:fldCharType="begin"/>
            </w:r>
            <w:r>
              <w:rPr>
                <w:b/>
              </w:rPr>
              <w:instrText>NUMPAGES</w:instrText>
            </w:r>
            <w:r w:rsidR="00145110">
              <w:rPr>
                <w:b/>
              </w:rPr>
              <w:fldChar w:fldCharType="separate"/>
            </w:r>
            <w:r w:rsidR="00C7007D">
              <w:rPr>
                <w:b/>
                <w:noProof/>
              </w:rPr>
              <w:t>15</w:t>
            </w:r>
            <w:r w:rsidR="00145110">
              <w:rPr>
                <w:b/>
              </w:rPr>
              <w:fldChar w:fldCharType="end"/>
            </w:r>
          </w:p>
        </w:sdtContent>
      </w:sdt>
    </w:sdtContent>
  </w:sdt>
  <w:p w:rsidR="00524317" w:rsidRDefault="00E945B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5B6" w:rsidRDefault="00E945B6" w:rsidP="005241CB">
      <w:r>
        <w:separator/>
      </w:r>
    </w:p>
  </w:footnote>
  <w:footnote w:type="continuationSeparator" w:id="1">
    <w:p w:rsidR="00E945B6" w:rsidRDefault="00E945B6" w:rsidP="005241CB">
      <w:r>
        <w:continuationSeparator/>
      </w:r>
    </w:p>
  </w:footnote>
  <w:footnote w:id="2">
    <w:p w:rsidR="005241CB" w:rsidRPr="00525A66" w:rsidRDefault="005241CB" w:rsidP="005241CB">
      <w:pPr>
        <w:pStyle w:val="Textonotapie"/>
        <w:jc w:val="both"/>
        <w:rPr>
          <w:rFonts w:ascii="Tahoma" w:hAnsi="Tahoma" w:cs="Tahoma"/>
          <w:b/>
          <w:sz w:val="18"/>
          <w:szCs w:val="18"/>
        </w:rPr>
      </w:pPr>
      <w:r w:rsidRPr="00706258">
        <w:rPr>
          <w:rStyle w:val="Refdenotaalpie"/>
          <w:rFonts w:ascii="Tahoma" w:hAnsi="Tahoma" w:cs="Tahoma"/>
          <w:sz w:val="18"/>
          <w:szCs w:val="18"/>
        </w:rPr>
        <w:footnoteRef/>
      </w:r>
      <w:r w:rsidRPr="00706258">
        <w:rPr>
          <w:rFonts w:ascii="Tahoma" w:hAnsi="Tahoma" w:cs="Tahoma"/>
          <w:sz w:val="18"/>
          <w:szCs w:val="18"/>
        </w:rPr>
        <w:t xml:space="preserve"> </w:t>
      </w:r>
      <w:r w:rsidRPr="00525A66">
        <w:rPr>
          <w:rFonts w:ascii="Tahoma" w:hAnsi="Tahoma" w:cs="Tahoma"/>
          <w:b/>
          <w:sz w:val="18"/>
          <w:szCs w:val="18"/>
        </w:rPr>
        <w:t>Artículo IV.- Principios del procedimiento administrativo</w:t>
      </w:r>
    </w:p>
    <w:p w:rsidR="005241CB" w:rsidRDefault="005241CB" w:rsidP="005241CB">
      <w:pPr>
        <w:pStyle w:val="Textonotapie"/>
        <w:jc w:val="both"/>
        <w:rPr>
          <w:rFonts w:ascii="Tahoma" w:hAnsi="Tahoma" w:cs="Tahoma"/>
          <w:sz w:val="18"/>
          <w:szCs w:val="18"/>
        </w:rPr>
      </w:pPr>
      <w:r w:rsidRPr="00525A66">
        <w:rPr>
          <w:rFonts w:ascii="Tahoma" w:hAnsi="Tahoma" w:cs="Tahoma"/>
          <w:sz w:val="18"/>
          <w:szCs w:val="18"/>
        </w:rPr>
        <w:t>1. El procedimiento administrativo se sustenta fundamentalmente en los siguientes principios, sin perjuicio de la vigencia de otros principios generales del Derecho Administrativo:</w:t>
      </w:r>
    </w:p>
    <w:p w:rsidR="005241CB" w:rsidRDefault="005241CB" w:rsidP="005241CB">
      <w:pPr>
        <w:pStyle w:val="Textonotapie"/>
        <w:jc w:val="both"/>
        <w:rPr>
          <w:rFonts w:ascii="Tahoma" w:hAnsi="Tahoma" w:cs="Tahoma"/>
          <w:sz w:val="18"/>
          <w:szCs w:val="18"/>
        </w:rPr>
      </w:pPr>
      <w:r>
        <w:rPr>
          <w:rFonts w:ascii="Tahoma" w:hAnsi="Tahoma" w:cs="Tahoma"/>
          <w:sz w:val="18"/>
          <w:szCs w:val="18"/>
        </w:rPr>
        <w:t>[…]</w:t>
      </w:r>
    </w:p>
    <w:p w:rsidR="005241CB" w:rsidRDefault="005241CB" w:rsidP="005241CB">
      <w:pPr>
        <w:pStyle w:val="Textonotapie"/>
        <w:jc w:val="both"/>
        <w:rPr>
          <w:rFonts w:ascii="Tahoma" w:hAnsi="Tahoma" w:cs="Tahoma"/>
          <w:sz w:val="18"/>
          <w:szCs w:val="18"/>
        </w:rPr>
      </w:pPr>
      <w:r w:rsidRPr="00525A66">
        <w:rPr>
          <w:rFonts w:ascii="Tahoma" w:hAnsi="Tahoma" w:cs="Tahoma"/>
          <w:b/>
          <w:sz w:val="18"/>
          <w:szCs w:val="18"/>
        </w:rPr>
        <w:t>1.7 Principio de presunción de veracidad.-</w:t>
      </w:r>
      <w:r w:rsidRPr="00525A66">
        <w:rPr>
          <w:rFonts w:ascii="Tahoma" w:hAnsi="Tahoma" w:cs="Tahoma"/>
          <w:sz w:val="18"/>
          <w:szCs w:val="18"/>
        </w:rPr>
        <w:t xml:space="preserve"> En la tramitación del procedimiento administrativo, se presume que los documentos y declaraciones formulados por los administrados en la forma prescrita por esta Ley, responden a la verdad de los hechos que ellos afirman. Esta presunción admite prueba en contrario.</w:t>
      </w:r>
    </w:p>
    <w:p w:rsidR="005241CB" w:rsidRDefault="005241CB" w:rsidP="005241CB">
      <w:pPr>
        <w:pStyle w:val="Textonotapie"/>
        <w:jc w:val="both"/>
        <w:rPr>
          <w:rFonts w:ascii="Tahoma" w:hAnsi="Tahoma" w:cs="Tahoma"/>
          <w:sz w:val="18"/>
          <w:szCs w:val="18"/>
        </w:rPr>
      </w:pPr>
    </w:p>
    <w:p w:rsidR="005241CB" w:rsidRPr="00525A66" w:rsidRDefault="005241CB" w:rsidP="005241CB">
      <w:pPr>
        <w:pStyle w:val="Textonotapie"/>
        <w:jc w:val="both"/>
        <w:rPr>
          <w:rFonts w:ascii="Tahoma" w:hAnsi="Tahoma" w:cs="Tahoma"/>
          <w:b/>
          <w:sz w:val="18"/>
          <w:szCs w:val="18"/>
        </w:rPr>
      </w:pPr>
      <w:r w:rsidRPr="00525A66">
        <w:rPr>
          <w:rFonts w:ascii="Tahoma" w:hAnsi="Tahoma" w:cs="Tahoma"/>
          <w:b/>
          <w:sz w:val="18"/>
          <w:szCs w:val="18"/>
        </w:rPr>
        <w:t>Artículo 42.- Presunción de veracidad</w:t>
      </w:r>
    </w:p>
    <w:p w:rsidR="005241CB" w:rsidRDefault="005241CB" w:rsidP="005241CB">
      <w:pPr>
        <w:pStyle w:val="Textonotapie"/>
        <w:jc w:val="both"/>
        <w:rPr>
          <w:rFonts w:ascii="Tahoma" w:hAnsi="Tahoma" w:cs="Tahoma"/>
          <w:sz w:val="18"/>
          <w:szCs w:val="18"/>
        </w:rPr>
      </w:pPr>
      <w:r w:rsidRPr="00525A66">
        <w:rPr>
          <w:rFonts w:ascii="Tahoma" w:hAnsi="Tahoma" w:cs="Tahoma"/>
          <w:sz w:val="18"/>
          <w:szCs w:val="18"/>
        </w:rPr>
        <w:t>42.1 Todas las declaraciones juradas, los documentos sucedáneos presentados y la información incluida en los escritos y formularios que presenten los administrados para la realización de procedimientos administrativos, se presumen verificados por quien hace uso de ellos, así como de contenido veraz para fines administrativos, salvo prueba en contrario.</w:t>
      </w:r>
    </w:p>
    <w:p w:rsidR="005241CB" w:rsidRPr="00706258" w:rsidRDefault="005241CB" w:rsidP="005241CB">
      <w:pPr>
        <w:pStyle w:val="Textonotapie"/>
        <w:ind w:left="180" w:hanging="180"/>
        <w:jc w:val="both"/>
        <w:rPr>
          <w:sz w:val="18"/>
          <w:szCs w:val="18"/>
        </w:rPr>
      </w:pPr>
    </w:p>
  </w:footnote>
  <w:footnote w:id="3">
    <w:p w:rsidR="005241CB" w:rsidRPr="009715C7" w:rsidRDefault="005241CB" w:rsidP="005241CB">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rFonts w:ascii="Tahoma" w:hAnsi="Tahoma" w:cs="Tahoma"/>
          <w:b/>
          <w:lang w:val="es-ES_tradnl"/>
        </w:rPr>
      </w:pPr>
      <w:r w:rsidRPr="00C26379">
        <w:rPr>
          <w:rStyle w:val="Refdenotaalpie"/>
          <w:i/>
        </w:rPr>
        <w:footnoteRef/>
      </w:r>
      <w:r w:rsidRPr="00C26379">
        <w:rPr>
          <w:i/>
        </w:rPr>
        <w:t xml:space="preserve"> </w:t>
      </w:r>
      <w:r w:rsidRPr="009715C7">
        <w:rPr>
          <w:rFonts w:ascii="Tahoma" w:hAnsi="Tahoma" w:cs="Tahoma"/>
          <w:b/>
          <w:lang w:val="es-ES_tradnl"/>
        </w:rPr>
        <w:t>Artículo 51.- Infracciones y sanciones administrativas</w:t>
      </w:r>
    </w:p>
    <w:p w:rsidR="005241CB" w:rsidRPr="009715C7" w:rsidRDefault="005241CB" w:rsidP="005241CB">
      <w:pPr>
        <w:pStyle w:val="Textonotapie"/>
        <w:numPr>
          <w:ilvl w:val="0"/>
          <w:numId w:val="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ahoma" w:hAnsi="Tahoma" w:cs="Tahoma"/>
          <w:b/>
          <w:lang w:val="es-ES_tradnl"/>
        </w:rPr>
      </w:pPr>
      <w:r w:rsidRPr="009715C7">
        <w:rPr>
          <w:rFonts w:ascii="Tahoma" w:hAnsi="Tahoma" w:cs="Tahoma"/>
          <w:b/>
          <w:lang w:val="es-ES_tradnl"/>
        </w:rPr>
        <w:t>1. Infracciones:</w:t>
      </w:r>
    </w:p>
    <w:p w:rsidR="005241CB" w:rsidRPr="009715C7" w:rsidRDefault="005241CB" w:rsidP="005241CB">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rFonts w:ascii="Tahoma" w:hAnsi="Tahoma" w:cs="Tahoma"/>
          <w:lang w:val="es-ES_tradnl"/>
        </w:rPr>
      </w:pPr>
      <w:r w:rsidRPr="009715C7">
        <w:rPr>
          <w:rFonts w:ascii="Tahoma" w:hAnsi="Tahoma" w:cs="Tahoma"/>
          <w:lang w:val="es-ES_tradnl"/>
        </w:rPr>
        <w:t>Se impondrá sanción administrativa a los proveedores, participantes, postores y/o contratistas que:</w:t>
      </w:r>
    </w:p>
    <w:p w:rsidR="005241CB" w:rsidRPr="009715C7" w:rsidRDefault="005241CB" w:rsidP="005241CB">
      <w:pPr>
        <w:pStyle w:val="Textonotapie"/>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142"/>
        <w:jc w:val="both"/>
        <w:rPr>
          <w:rFonts w:ascii="Tahoma" w:hAnsi="Tahoma" w:cs="Tahoma"/>
          <w:lang w:val="es-ES_tradnl"/>
        </w:rPr>
      </w:pPr>
      <w:r w:rsidRPr="009715C7">
        <w:rPr>
          <w:rFonts w:ascii="Tahoma" w:hAnsi="Tahoma" w:cs="Tahoma"/>
          <w:lang w:val="es-ES_tradnl"/>
        </w:rPr>
        <w:tab/>
        <w:t>[…]</w:t>
      </w:r>
    </w:p>
    <w:p w:rsidR="005241CB" w:rsidRPr="009715C7" w:rsidRDefault="005241CB" w:rsidP="005241CB">
      <w:pPr>
        <w:pStyle w:val="Textonotapie"/>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ahoma" w:hAnsi="Tahoma" w:cs="Tahoma"/>
          <w:lang w:val="es-ES_tradnl"/>
        </w:rPr>
      </w:pPr>
      <w:r w:rsidRPr="009715C7">
        <w:rPr>
          <w:rFonts w:ascii="Tahoma" w:hAnsi="Tahoma" w:cs="Tahoma"/>
          <w:lang w:val="es-ES_tradnl"/>
        </w:rPr>
        <w:tab/>
        <w:t>i)</w:t>
      </w:r>
      <w:r>
        <w:rPr>
          <w:rFonts w:ascii="Tahoma" w:hAnsi="Tahoma" w:cs="Tahoma"/>
          <w:lang w:val="es-ES_tradnl"/>
        </w:rPr>
        <w:t xml:space="preserve"> </w:t>
      </w:r>
      <w:r w:rsidRPr="009715C7">
        <w:rPr>
          <w:rFonts w:ascii="Tahoma" w:hAnsi="Tahoma" w:cs="Tahoma"/>
          <w:lang w:val="es-ES_tradnl"/>
        </w:rPr>
        <w:t xml:space="preserve">Presenten documentos falsos o información inexacta a las Entidades, al Tribunal de Contrataciones del Estado o al Organismo Supervisor de las Contrataciones del Estado-OSCE. </w:t>
      </w:r>
    </w:p>
    <w:p w:rsidR="005241CB" w:rsidRPr="00C26379" w:rsidRDefault="005241CB" w:rsidP="005241CB">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42"/>
        <w:jc w:val="both"/>
        <w:rPr>
          <w:i/>
          <w:lang w:val="es-ES_tradnl"/>
        </w:rPr>
      </w:pPr>
    </w:p>
  </w:footnote>
  <w:footnote w:id="4">
    <w:p w:rsidR="005241CB" w:rsidRDefault="005241CB" w:rsidP="005241CB">
      <w:pPr>
        <w:pStyle w:val="Textonotapie"/>
        <w:rPr>
          <w:i/>
          <w:sz w:val="18"/>
          <w:szCs w:val="18"/>
        </w:rPr>
      </w:pPr>
      <w:r>
        <w:rPr>
          <w:rStyle w:val="Refdenotaalpie"/>
          <w:i/>
          <w:sz w:val="18"/>
          <w:szCs w:val="18"/>
        </w:rPr>
        <w:footnoteRef/>
      </w:r>
      <w:r>
        <w:rPr>
          <w:i/>
          <w:sz w:val="18"/>
          <w:szCs w:val="18"/>
        </w:rPr>
        <w:t xml:space="preserve"> Aprobada por Decreto Legislativo Nº 1017.</w:t>
      </w:r>
    </w:p>
    <w:p w:rsidR="005241CB" w:rsidRDefault="005241CB" w:rsidP="005241CB">
      <w:pPr>
        <w:pStyle w:val="Textonotapie"/>
        <w:rPr>
          <w:i/>
          <w:sz w:val="18"/>
          <w:szCs w:val="18"/>
        </w:rPr>
      </w:pPr>
    </w:p>
  </w:footnote>
  <w:footnote w:id="5">
    <w:p w:rsidR="005241CB" w:rsidRDefault="005241CB" w:rsidP="005241CB">
      <w:pPr>
        <w:pStyle w:val="Textonotapie"/>
        <w:rPr>
          <w:i/>
          <w:sz w:val="18"/>
          <w:szCs w:val="18"/>
        </w:rPr>
      </w:pPr>
      <w:r>
        <w:rPr>
          <w:rStyle w:val="Refdenotaalpie"/>
          <w:i/>
          <w:sz w:val="18"/>
          <w:szCs w:val="18"/>
        </w:rPr>
        <w:footnoteRef/>
      </w:r>
      <w:r>
        <w:rPr>
          <w:i/>
          <w:sz w:val="18"/>
          <w:szCs w:val="18"/>
        </w:rPr>
        <w:t xml:space="preserve"> Aprobado por Decreto Supremo Nº 184-2008-EF.</w:t>
      </w:r>
    </w:p>
    <w:p w:rsidR="005241CB" w:rsidRDefault="005241CB" w:rsidP="005241CB">
      <w:pPr>
        <w:pStyle w:val="Textonotapie"/>
        <w:rPr>
          <w:i/>
          <w:sz w:val="18"/>
          <w:szCs w:val="18"/>
        </w:rPr>
      </w:pPr>
    </w:p>
  </w:footnote>
  <w:footnote w:id="6">
    <w:p w:rsidR="005241CB" w:rsidRDefault="005241CB" w:rsidP="005241CB">
      <w:pPr>
        <w:pStyle w:val="Textonotapie"/>
        <w:rPr>
          <w:i/>
          <w:sz w:val="18"/>
          <w:szCs w:val="18"/>
        </w:rPr>
      </w:pPr>
      <w:r>
        <w:rPr>
          <w:rStyle w:val="Refdenotaalpie"/>
          <w:b/>
          <w:bCs/>
          <w:i/>
          <w:sz w:val="18"/>
          <w:szCs w:val="18"/>
        </w:rPr>
        <w:footnoteRef/>
      </w:r>
      <w:r>
        <w:rPr>
          <w:i/>
          <w:sz w:val="18"/>
          <w:szCs w:val="18"/>
        </w:rPr>
        <w:t xml:space="preserve"> </w:t>
      </w:r>
      <w:r>
        <w:rPr>
          <w:b/>
          <w:bCs/>
          <w:i/>
          <w:sz w:val="18"/>
          <w:szCs w:val="18"/>
        </w:rPr>
        <w:t>El Principio de Presunción de Veracidad</w:t>
      </w:r>
      <w:r>
        <w:rPr>
          <w:i/>
          <w:sz w:val="18"/>
          <w:szCs w:val="18"/>
        </w:rPr>
        <w:t xml:space="preserve"> consiste en </w:t>
      </w:r>
      <w:r>
        <w:rPr>
          <w:i/>
          <w:iCs/>
          <w:sz w:val="18"/>
          <w:szCs w:val="18"/>
        </w:rPr>
        <w:t xml:space="preserve">“el deber de suponer – por adelantado y con carácter provisorio – que los administrados proceden con verdad en sus actuaciones en el procedimiento que intervengan (rige tanto las relaciones de </w:t>
      </w:r>
      <w:smartTag w:uri="urn:schemas-microsoft-com:office:smarttags" w:element="PersonName">
        <w:smartTagPr>
          <w:attr w:name="ProductID" w:val="la Administraci￳n P￺blica"/>
        </w:smartTagPr>
        <w:r>
          <w:rPr>
            <w:i/>
            <w:iCs/>
            <w:sz w:val="18"/>
            <w:szCs w:val="18"/>
          </w:rPr>
          <w:t>la Administración Pública</w:t>
        </w:r>
      </w:smartTag>
      <w:r>
        <w:rPr>
          <w:i/>
          <w:iCs/>
          <w:sz w:val="18"/>
          <w:szCs w:val="18"/>
        </w:rPr>
        <w:t xml:space="preserve"> con sus agentes como con el público). Sustituye la tradicional duda o escepticismo de la autoridad sobre los administrados”.</w:t>
      </w:r>
      <w:r>
        <w:rPr>
          <w:i/>
          <w:sz w:val="18"/>
          <w:szCs w:val="18"/>
        </w:rPr>
        <w:t xml:space="preserve"> MORÓN URBINA, Juan Carlos. </w:t>
      </w:r>
      <w:r>
        <w:rPr>
          <w:b/>
          <w:bCs/>
          <w:i/>
          <w:sz w:val="18"/>
          <w:szCs w:val="18"/>
        </w:rPr>
        <w:t xml:space="preserve">Comentarios a </w:t>
      </w:r>
      <w:smartTag w:uri="urn:schemas-microsoft-com:office:smarttags" w:element="PersonName">
        <w:smartTagPr>
          <w:attr w:name="ProductID" w:val="la Ley"/>
        </w:smartTagPr>
        <w:r>
          <w:rPr>
            <w:b/>
            <w:bCs/>
            <w:i/>
            <w:sz w:val="18"/>
            <w:szCs w:val="18"/>
          </w:rPr>
          <w:t>la Ley</w:t>
        </w:r>
      </w:smartTag>
      <w:r>
        <w:rPr>
          <w:b/>
          <w:bCs/>
          <w:i/>
          <w:sz w:val="18"/>
          <w:szCs w:val="18"/>
        </w:rPr>
        <w:t xml:space="preserve"> del Procedimiento Administrativo General</w:t>
      </w:r>
      <w:r>
        <w:rPr>
          <w:i/>
          <w:sz w:val="18"/>
          <w:szCs w:val="18"/>
        </w:rPr>
        <w:t>. Cuarta Edición. Lima: Gaceta Jurídica, 2005; pp. 74 -75.</w:t>
      </w:r>
    </w:p>
    <w:p w:rsidR="005241CB" w:rsidRDefault="005241CB" w:rsidP="005241CB">
      <w:pPr>
        <w:pStyle w:val="Textonotapie"/>
        <w:rPr>
          <w:i/>
          <w:sz w:val="18"/>
          <w:szCs w:val="18"/>
        </w:rPr>
      </w:pPr>
    </w:p>
  </w:footnote>
  <w:footnote w:id="7">
    <w:p w:rsidR="005241CB" w:rsidRDefault="005241CB" w:rsidP="005241CB">
      <w:pPr>
        <w:pStyle w:val="Textonotapie"/>
        <w:rPr>
          <w:rFonts w:ascii="Tahoma" w:hAnsi="Tahoma" w:cs="Tahoma"/>
          <w:sz w:val="16"/>
          <w:szCs w:val="16"/>
        </w:rPr>
      </w:pPr>
      <w:r w:rsidRPr="00F25427">
        <w:rPr>
          <w:rStyle w:val="Refdenotaalpie"/>
          <w:rFonts w:ascii="Tahoma" w:hAnsi="Tahoma" w:cs="Tahoma"/>
          <w:sz w:val="16"/>
          <w:szCs w:val="16"/>
        </w:rPr>
        <w:footnoteRef/>
      </w:r>
      <w:r>
        <w:rPr>
          <w:rFonts w:ascii="Tahoma" w:hAnsi="Tahoma" w:cs="Tahoma"/>
          <w:sz w:val="16"/>
          <w:szCs w:val="16"/>
        </w:rPr>
        <w:t>Véase las Resoluciones Nº</w:t>
      </w:r>
      <w:r w:rsidRPr="00F25427">
        <w:rPr>
          <w:rFonts w:ascii="Tahoma" w:hAnsi="Tahoma" w:cs="Tahoma"/>
          <w:sz w:val="16"/>
          <w:szCs w:val="16"/>
        </w:rPr>
        <w:t xml:space="preserve"> 888-2007/S3-TC de fecha 19 de julio de 2007</w:t>
      </w:r>
      <w:r>
        <w:rPr>
          <w:rFonts w:ascii="Tahoma" w:hAnsi="Tahoma" w:cs="Tahoma"/>
          <w:sz w:val="16"/>
          <w:szCs w:val="16"/>
        </w:rPr>
        <w:t>, Nº 2752-2009-TC-S4 de fecha 22 de diciembre de 2009, Nº 1448-2010-TC-S1 de fecha 23 de julio de 2010, Nº 1302-2010-TC-S2 de fecha 01 de julio de 2010.</w:t>
      </w:r>
    </w:p>
    <w:p w:rsidR="005241CB" w:rsidRPr="00F25427" w:rsidRDefault="005241CB" w:rsidP="005241CB">
      <w:pPr>
        <w:pStyle w:val="Textonotapie"/>
        <w:rPr>
          <w:rFonts w:ascii="Tahoma" w:hAnsi="Tahoma" w:cs="Tahoma"/>
          <w:sz w:val="16"/>
          <w:szCs w:val="16"/>
        </w:rPr>
      </w:pPr>
    </w:p>
  </w:footnote>
  <w:footnote w:id="8">
    <w:p w:rsidR="005241CB" w:rsidRPr="000A2FDE" w:rsidRDefault="005241CB" w:rsidP="005241CB">
      <w:pPr>
        <w:pStyle w:val="Encabezado"/>
        <w:tabs>
          <w:tab w:val="center" w:pos="4393"/>
        </w:tabs>
        <w:ind w:left="142" w:hanging="142"/>
        <w:jc w:val="both"/>
        <w:rPr>
          <w:rFonts w:ascii="Tahoma" w:hAnsi="Tahoma" w:cs="Tahoma"/>
          <w:b/>
          <w:i/>
          <w:sz w:val="16"/>
          <w:szCs w:val="16"/>
        </w:rPr>
      </w:pPr>
      <w:r w:rsidRPr="004A0987">
        <w:rPr>
          <w:rStyle w:val="Refdenotaalpie"/>
          <w:rFonts w:ascii="Tahoma" w:eastAsia="Batang" w:hAnsi="Tahoma" w:cs="Tahoma"/>
        </w:rPr>
        <w:footnoteRef/>
      </w:r>
      <w:r w:rsidRPr="00DA7DE8">
        <w:t xml:space="preserve"> </w:t>
      </w:r>
      <w:r w:rsidRPr="000A2FDE">
        <w:rPr>
          <w:rFonts w:ascii="Tahoma" w:hAnsi="Tahoma" w:cs="Tahoma"/>
          <w:b/>
          <w:i/>
          <w:sz w:val="16"/>
          <w:szCs w:val="16"/>
        </w:rPr>
        <w:t>Artículo 427.- Falsificación de documentos</w:t>
      </w:r>
    </w:p>
    <w:p w:rsidR="005241CB" w:rsidRPr="000A2FDE" w:rsidRDefault="005241CB" w:rsidP="005241CB">
      <w:pPr>
        <w:pStyle w:val="Encabezado"/>
        <w:tabs>
          <w:tab w:val="center" w:pos="4393"/>
        </w:tabs>
        <w:ind w:left="142"/>
        <w:jc w:val="both"/>
        <w:rPr>
          <w:rFonts w:ascii="Tahoma" w:hAnsi="Tahoma" w:cs="Tahoma"/>
          <w:i/>
          <w:sz w:val="16"/>
          <w:szCs w:val="16"/>
        </w:rPr>
      </w:pPr>
      <w:r w:rsidRPr="000A2FDE">
        <w:rPr>
          <w:rFonts w:ascii="Tahoma" w:hAnsi="Tahoma" w:cs="Tahoma"/>
          <w:i/>
          <w:sz w:val="16"/>
          <w:szCs w:val="16"/>
        </w:rPr>
        <w:t>El que hace, en todo o en parte, un documento falso o adultera uno verdadero que pueda dar origen a derecho u obligación o servir para probar un hecho, con el propósito de utilizar el documento, será reprimido, si de su uso puede resultar algún perjuicio, con pena privativa de libertad no menor de dos ni mayor de diez años y con treinta a noventa</w:t>
      </w:r>
      <w:r w:rsidRPr="006F1A03">
        <w:rPr>
          <w:rFonts w:ascii="Tahoma" w:hAnsi="Tahoma" w:cs="Tahoma"/>
          <w:sz w:val="16"/>
          <w:szCs w:val="16"/>
        </w:rPr>
        <w:t xml:space="preserve"> </w:t>
      </w:r>
      <w:r w:rsidRPr="000A2FDE">
        <w:rPr>
          <w:rFonts w:ascii="Tahoma" w:hAnsi="Tahoma" w:cs="Tahoma"/>
          <w:i/>
          <w:sz w:val="16"/>
          <w:szCs w:val="16"/>
        </w:rPr>
        <w:t>días-multa si se trata de un documento público, registro público, título auténtico o cualquier otro trasmisible por endoso o al portador y con pena privativa de libertad no menor de dos ni mayor de cuatro años, y con ciento ochenta a trescientos sesenticinco días-multa, si se trata de un documento privado.</w:t>
      </w:r>
    </w:p>
    <w:p w:rsidR="005241CB" w:rsidRDefault="005241CB" w:rsidP="005241CB">
      <w:pPr>
        <w:pStyle w:val="Encabezado"/>
        <w:tabs>
          <w:tab w:val="clear" w:pos="4252"/>
          <w:tab w:val="clear" w:pos="8504"/>
          <w:tab w:val="center" w:pos="4393"/>
        </w:tabs>
        <w:ind w:left="142"/>
        <w:jc w:val="both"/>
        <w:rPr>
          <w:rFonts w:ascii="Tahoma" w:hAnsi="Tahoma" w:cs="Tahoma"/>
          <w:i/>
          <w:sz w:val="16"/>
          <w:szCs w:val="16"/>
        </w:rPr>
      </w:pPr>
      <w:r w:rsidRPr="000A2FDE">
        <w:rPr>
          <w:rFonts w:ascii="Tahoma" w:hAnsi="Tahoma" w:cs="Tahoma"/>
          <w:i/>
          <w:sz w:val="16"/>
          <w:szCs w:val="16"/>
        </w:rPr>
        <w:t>El que hace uso de un documento falso o falsificado, como si fuese legítimo, siempre que de su uso pueda resultar algún perjuicio, será reprimido, en su caso, con las mismas penas.</w:t>
      </w:r>
    </w:p>
    <w:p w:rsidR="005241CB" w:rsidRPr="000A2FDE" w:rsidRDefault="005241CB" w:rsidP="005241CB">
      <w:pPr>
        <w:pStyle w:val="Encabezado"/>
        <w:tabs>
          <w:tab w:val="clear" w:pos="4252"/>
          <w:tab w:val="clear" w:pos="8504"/>
          <w:tab w:val="center" w:pos="4393"/>
        </w:tabs>
        <w:ind w:left="142"/>
        <w:jc w:val="both"/>
        <w:rPr>
          <w:rFonts w:ascii="Tahoma" w:hAnsi="Tahoma" w:cs="Tahoma"/>
          <w:i/>
          <w:sz w:val="16"/>
          <w:szCs w:val="16"/>
        </w:rPr>
      </w:pPr>
    </w:p>
  </w:footnote>
  <w:footnote w:id="9">
    <w:p w:rsidR="005241CB" w:rsidRDefault="005241CB" w:rsidP="005241CB">
      <w:pPr>
        <w:pStyle w:val="Textonotapie"/>
        <w:jc w:val="both"/>
        <w:rPr>
          <w:rFonts w:ascii="Tahoma" w:hAnsi="Tahoma" w:cs="Tahoma"/>
          <w:sz w:val="16"/>
          <w:szCs w:val="16"/>
        </w:rPr>
      </w:pPr>
      <w:r w:rsidRPr="002C7828">
        <w:rPr>
          <w:rStyle w:val="Refdenotaalpie"/>
          <w:rFonts w:ascii="Tahoma" w:hAnsi="Tahoma" w:cs="Tahoma"/>
        </w:rPr>
        <w:footnoteRef/>
      </w:r>
      <w:r>
        <w:t xml:space="preserve"> </w:t>
      </w:r>
      <w:r w:rsidRPr="002C7828">
        <w:rPr>
          <w:rFonts w:ascii="Tahoma" w:hAnsi="Tahoma" w:cs="Tahoma"/>
          <w:sz w:val="16"/>
          <w:szCs w:val="16"/>
        </w:rPr>
        <w:t>Sobre el particular, según lo dispuesto en el numeral 9) del artículo 18 del Reglamento de Organización y Funciones-ROF del Organismo Supervisor de las Contrataciones del Estado, aprobado mediante Decreto Supremo Nº 006-2009-EF, es función de Tribunal de Contrataciones del Estado: “</w:t>
      </w:r>
      <w:r w:rsidRPr="00385AFD">
        <w:rPr>
          <w:rFonts w:ascii="Tahoma" w:hAnsi="Tahoma" w:cs="Tahoma"/>
          <w:i/>
          <w:sz w:val="16"/>
          <w:szCs w:val="16"/>
        </w:rPr>
        <w:t>Poner en conocimiento del Ministerio Público, los casos en que detecte indicios de ilícitos penales cometidos por los empleados públicos o personas que presten servicios en las Entidades en el ejercicio de sus funciones, participantes, postores, proveedores, contratistas o expertos independientes, según sea el caso</w:t>
      </w:r>
      <w:r w:rsidRPr="002C7828">
        <w:rPr>
          <w:rFonts w:ascii="Tahoma" w:hAnsi="Tahoma" w:cs="Tahoma"/>
          <w:sz w:val="16"/>
          <w:szCs w:val="16"/>
        </w:rPr>
        <w:t>.”</w:t>
      </w:r>
    </w:p>
    <w:p w:rsidR="005241CB" w:rsidRPr="00AB219D" w:rsidRDefault="005241CB" w:rsidP="005241CB">
      <w:pPr>
        <w:pStyle w:val="Textonotapie"/>
        <w:jc w:val="both"/>
        <w:rPr>
          <w:rFonts w:ascii="Tahoma" w:hAnsi="Tahoma" w:cs="Tahoma"/>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07D" w:rsidRDefault="00C7007D" w:rsidP="00C7007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7007D" w:rsidRDefault="00C7007D" w:rsidP="00C7007D">
    <w:pPr>
      <w:pStyle w:val="Encabezado"/>
      <w:rPr>
        <w:noProof/>
      </w:rPr>
    </w:pPr>
  </w:p>
  <w:p w:rsidR="00C7007D" w:rsidRDefault="00C7007D" w:rsidP="00C7007D">
    <w:pPr>
      <w:pStyle w:val="Encabezado"/>
      <w:rPr>
        <w:noProof/>
      </w:rPr>
    </w:pPr>
  </w:p>
  <w:p w:rsidR="00C7007D" w:rsidRDefault="00C7007D" w:rsidP="00C7007D">
    <w:pPr>
      <w:pStyle w:val="Encabezado"/>
      <w:rPr>
        <w:noProof/>
      </w:rPr>
    </w:pPr>
  </w:p>
  <w:p w:rsidR="00C7007D" w:rsidRDefault="00C7007D" w:rsidP="00C7007D">
    <w:pPr>
      <w:pStyle w:val="Encabezado"/>
      <w:jc w:val="center"/>
    </w:pPr>
    <w:r>
      <w:rPr>
        <w:rFonts w:ascii="Monotype Corsiva" w:hAnsi="Monotype Corsiva"/>
        <w:b/>
        <w:sz w:val="44"/>
        <w:szCs w:val="44"/>
      </w:rPr>
      <w:t xml:space="preserve">Resolución Nº   </w:t>
    </w:r>
    <w:r>
      <w:rPr>
        <w:rFonts w:ascii="Tahoma" w:hAnsi="Tahoma" w:cs="Tahoma"/>
        <w:b/>
        <w:sz w:val="44"/>
        <w:szCs w:val="44"/>
      </w:rPr>
      <w:t>770-2011-TC-S1</w:t>
    </w:r>
  </w:p>
  <w:p w:rsidR="00C7007D" w:rsidRDefault="00C7007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B0DE2"/>
    <w:multiLevelType w:val="hybridMultilevel"/>
    <w:tmpl w:val="84D2CAD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9087D5E"/>
    <w:multiLevelType w:val="hybridMultilevel"/>
    <w:tmpl w:val="8ED896A4"/>
    <w:lvl w:ilvl="0" w:tplc="BA58379A">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4D81E80"/>
    <w:multiLevelType w:val="hybridMultilevel"/>
    <w:tmpl w:val="7B528176"/>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292E7221"/>
    <w:multiLevelType w:val="hybridMultilevel"/>
    <w:tmpl w:val="BBF63FB4"/>
    <w:lvl w:ilvl="0" w:tplc="2B4EBB64">
      <w:start w:val="1"/>
      <w:numFmt w:val="decimal"/>
      <w:lvlText w:val="%1."/>
      <w:lvlJc w:val="left"/>
      <w:pPr>
        <w:tabs>
          <w:tab w:val="num" w:pos="360"/>
        </w:tabs>
        <w:ind w:left="360" w:hanging="360"/>
      </w:pPr>
      <w:rPr>
        <w:rFonts w:ascii="Tahoma" w:hAnsi="Tahoma" w:cs="Tahoma" w:hint="default"/>
        <w:b w:val="0"/>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4">
    <w:nsid w:val="2C9F1392"/>
    <w:multiLevelType w:val="hybridMultilevel"/>
    <w:tmpl w:val="07C43B5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2FFF772E"/>
    <w:multiLevelType w:val="hybridMultilevel"/>
    <w:tmpl w:val="0268A8EC"/>
    <w:lvl w:ilvl="0" w:tplc="0C0A0011">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931ECC"/>
    <w:multiLevelType w:val="hybridMultilevel"/>
    <w:tmpl w:val="336AFBB2"/>
    <w:lvl w:ilvl="0" w:tplc="5C76B04E">
      <w:start w:val="499"/>
      <w:numFmt w:val="bullet"/>
      <w:lvlText w:val=""/>
      <w:lvlJc w:val="left"/>
      <w:pPr>
        <w:ind w:left="1080" w:hanging="360"/>
      </w:pPr>
      <w:rPr>
        <w:rFonts w:ascii="Symbol" w:eastAsia="Times New Roman"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8">
    <w:nsid w:val="3C8C0082"/>
    <w:multiLevelType w:val="hybridMultilevel"/>
    <w:tmpl w:val="632AD1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594036C"/>
    <w:multiLevelType w:val="multilevel"/>
    <w:tmpl w:val="F07C48E4"/>
    <w:lvl w:ilvl="0">
      <w:start w:val="1"/>
      <w:numFmt w:val="decimal"/>
      <w:lvlText w:val="%1."/>
      <w:lvlJc w:val="left"/>
      <w:pPr>
        <w:ind w:left="360" w:hanging="360"/>
      </w:pPr>
      <w:rPr>
        <w:b/>
        <w:sz w:val="20"/>
        <w:szCs w:val="2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5B3E1F50"/>
    <w:multiLevelType w:val="hybridMultilevel"/>
    <w:tmpl w:val="D00A945A"/>
    <w:lvl w:ilvl="0" w:tplc="8EA03CE0">
      <w:start w:val="1"/>
      <w:numFmt w:val="decimal"/>
      <w:lvlText w:val="%1."/>
      <w:lvlJc w:val="right"/>
      <w:pPr>
        <w:ind w:left="720" w:hanging="360"/>
      </w:pPr>
      <w:rPr>
        <w:rFonts w:ascii="Tahoma" w:hAnsi="Tahoma" w:cs="Times New Roman" w:hint="default"/>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nsid w:val="69650B8C"/>
    <w:multiLevelType w:val="hybridMultilevel"/>
    <w:tmpl w:val="AFB67D36"/>
    <w:lvl w:ilvl="0" w:tplc="C950B0DE">
      <w:start w:val="16"/>
      <w:numFmt w:val="decimal"/>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3">
    <w:nsid w:val="6ABA2C4B"/>
    <w:multiLevelType w:val="hybridMultilevel"/>
    <w:tmpl w:val="3FD8AC9A"/>
    <w:lvl w:ilvl="0" w:tplc="9740E6EA">
      <w:start w:val="5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4">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num w:numId="1">
    <w:abstractNumId w:val="10"/>
  </w:num>
  <w:num w:numId="2">
    <w:abstractNumId w:val="14"/>
  </w:num>
  <w:num w:numId="3">
    <w:abstractNumId w:val="3"/>
  </w:num>
  <w:num w:numId="4">
    <w:abstractNumId w:val="6"/>
  </w:num>
  <w:num w:numId="5">
    <w:abstractNumId w:val="9"/>
  </w:num>
  <w:num w:numId="6">
    <w:abstractNumId w:val="13"/>
  </w:num>
  <w:num w:numId="7">
    <w:abstractNumId w:val="12"/>
  </w:num>
  <w:num w:numId="8">
    <w:abstractNumId w:val="8"/>
  </w:num>
  <w:num w:numId="9">
    <w:abstractNumId w:val="4"/>
  </w:num>
  <w:num w:numId="10">
    <w:abstractNumId w:val="0"/>
  </w:num>
  <w:num w:numId="11">
    <w:abstractNumId w:val="2"/>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5241CB"/>
    <w:rsid w:val="00074F09"/>
    <w:rsid w:val="00145110"/>
    <w:rsid w:val="005241CB"/>
    <w:rsid w:val="005F0E2E"/>
    <w:rsid w:val="007177E8"/>
    <w:rsid w:val="00796E89"/>
    <w:rsid w:val="008736C2"/>
    <w:rsid w:val="009042C5"/>
    <w:rsid w:val="0097196A"/>
    <w:rsid w:val="00C7007D"/>
    <w:rsid w:val="00D30B3B"/>
    <w:rsid w:val="00E945B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1C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5241CB"/>
    <w:pPr>
      <w:spacing w:after="120"/>
    </w:pPr>
    <w:rPr>
      <w:sz w:val="16"/>
      <w:szCs w:val="16"/>
      <w:lang w:val="es-PE"/>
    </w:rPr>
  </w:style>
  <w:style w:type="character" w:customStyle="1" w:styleId="Textoindependiente3Car">
    <w:name w:val="Texto independiente 3 Car"/>
    <w:basedOn w:val="Fuentedeprrafopredeter"/>
    <w:link w:val="Textoindependiente3"/>
    <w:rsid w:val="005241CB"/>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5241CB"/>
    <w:pPr>
      <w:jc w:val="both"/>
    </w:pPr>
    <w:rPr>
      <w:rFonts w:ascii="Tahoma" w:hAnsi="Tahoma"/>
      <w:sz w:val="22"/>
      <w:szCs w:val="20"/>
    </w:rPr>
  </w:style>
  <w:style w:type="paragraph" w:styleId="Prrafodelista">
    <w:name w:val="List Paragraph"/>
    <w:basedOn w:val="Normal"/>
    <w:qFormat/>
    <w:rsid w:val="005241CB"/>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5241CB"/>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5241CB"/>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5241CB"/>
    <w:rPr>
      <w:rFonts w:cs="Times New Roman"/>
      <w:vertAlign w:val="superscript"/>
    </w:rPr>
  </w:style>
  <w:style w:type="paragraph" w:styleId="NormalWeb">
    <w:name w:val="Normal (Web)"/>
    <w:basedOn w:val="Normal"/>
    <w:rsid w:val="005241CB"/>
    <w:pPr>
      <w:spacing w:before="100" w:beforeAutospacing="1" w:after="100" w:afterAutospacing="1"/>
    </w:pPr>
  </w:style>
  <w:style w:type="paragraph" w:styleId="Piedepgina">
    <w:name w:val="footer"/>
    <w:basedOn w:val="Normal"/>
    <w:link w:val="PiedepginaCar"/>
    <w:uiPriority w:val="99"/>
    <w:unhideWhenUsed/>
    <w:rsid w:val="005241CB"/>
    <w:pPr>
      <w:tabs>
        <w:tab w:val="center" w:pos="4252"/>
        <w:tab w:val="right" w:pos="8504"/>
      </w:tabs>
    </w:pPr>
  </w:style>
  <w:style w:type="character" w:customStyle="1" w:styleId="PiedepginaCar">
    <w:name w:val="Pie de página Car"/>
    <w:basedOn w:val="Fuentedeprrafopredeter"/>
    <w:link w:val="Piedepgina"/>
    <w:uiPriority w:val="99"/>
    <w:rsid w:val="005241CB"/>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5241CB"/>
    <w:pPr>
      <w:spacing w:after="120"/>
      <w:ind w:left="283"/>
    </w:pPr>
  </w:style>
  <w:style w:type="character" w:customStyle="1" w:styleId="SangradetextonormalCar">
    <w:name w:val="Sangría de texto normal Car"/>
    <w:basedOn w:val="Fuentedeprrafopredeter"/>
    <w:link w:val="Sangradetextonormal"/>
    <w:uiPriority w:val="99"/>
    <w:rsid w:val="005241CB"/>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5241CB"/>
    <w:pPr>
      <w:spacing w:after="120"/>
    </w:pPr>
  </w:style>
  <w:style w:type="character" w:customStyle="1" w:styleId="TextoindependienteCar">
    <w:name w:val="Texto independiente Car"/>
    <w:basedOn w:val="Fuentedeprrafopredeter"/>
    <w:link w:val="Textoindependiente"/>
    <w:uiPriority w:val="99"/>
    <w:rsid w:val="005241CB"/>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5241CB"/>
    <w:pPr>
      <w:tabs>
        <w:tab w:val="center" w:pos="4252"/>
        <w:tab w:val="right" w:pos="8504"/>
      </w:tabs>
    </w:pPr>
  </w:style>
  <w:style w:type="character" w:customStyle="1" w:styleId="EncabezadoCar">
    <w:name w:val="Encabezado Car"/>
    <w:aliases w:val="maria Car,h Car"/>
    <w:basedOn w:val="Fuentedeprrafopredeter"/>
    <w:link w:val="Encabezado"/>
    <w:uiPriority w:val="99"/>
    <w:rsid w:val="005241C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0981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5488</Words>
  <Characters>30187</Characters>
  <Application>Microsoft Office Word</Application>
  <DocSecurity>0</DocSecurity>
  <Lines>251</Lines>
  <Paragraphs>71</Paragraphs>
  <ScaleCrop>false</ScaleCrop>
  <Company/>
  <LinksUpToDate>false</LinksUpToDate>
  <CharactersWithSpaces>35604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2011-04-29T14:50:00Z</cp:lastPrinted>
  <dcterms:created xsi:type="dcterms:W3CDTF">2011-04-29T14:41:00Z</dcterms:created>
  <dcterms:modified xsi:type="dcterms:W3CDTF">2011-05-12T21:09:00Z</dcterms:modified>
</cp:coreProperties>
</file>